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57" w:rsidRPr="00BC2757" w:rsidRDefault="00BC2757" w:rsidP="00BC2757">
      <w:pPr>
        <w:jc w:val="right"/>
        <w:rPr>
          <w:lang w:eastAsia="zh-CN"/>
        </w:rPr>
      </w:pPr>
    </w:p>
    <w:p w:rsidR="00BC2757" w:rsidRPr="00BC2757" w:rsidRDefault="00BC2757" w:rsidP="00BC2757">
      <w:pPr>
        <w:spacing w:after="0"/>
        <w:ind w:left="566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Утверждено приказом </w:t>
      </w:r>
      <w:r w:rsidRPr="00BC2757">
        <w:rPr>
          <w:rFonts w:ascii="Times New Roman" w:hAnsi="Times New Roman" w:cs="Times New Roman"/>
          <w:lang w:eastAsia="zh-CN"/>
        </w:rPr>
        <w:t>Директора</w:t>
      </w:r>
    </w:p>
    <w:p w:rsidR="00BC2757" w:rsidRPr="00BC2757" w:rsidRDefault="00BC2757" w:rsidP="00BC2757">
      <w:pPr>
        <w:spacing w:after="0"/>
        <w:ind w:left="2832" w:firstLine="708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              </w:t>
      </w:r>
      <w:r w:rsidR="00E80375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АНО ЦСОН «Социальные услуги»</w:t>
      </w:r>
    </w:p>
    <w:p w:rsidR="00BC2757" w:rsidRPr="00BC2757" w:rsidRDefault="00BC2757" w:rsidP="00BC2757">
      <w:pPr>
        <w:spacing w:after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                                        </w:t>
      </w:r>
      <w:r w:rsidR="00E80375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Н. А. </w:t>
      </w:r>
      <w:proofErr w:type="spellStart"/>
      <w:r>
        <w:rPr>
          <w:rFonts w:ascii="Times New Roman" w:hAnsi="Times New Roman" w:cs="Times New Roman"/>
          <w:lang w:eastAsia="zh-CN"/>
        </w:rPr>
        <w:t>Маловик</w:t>
      </w:r>
      <w:proofErr w:type="spellEnd"/>
    </w:p>
    <w:p w:rsidR="00BC2757" w:rsidRPr="00BC2757" w:rsidRDefault="00BC2757" w:rsidP="00BC275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 xml:space="preserve">                                                                </w:t>
      </w:r>
      <w:r w:rsidR="00E80375">
        <w:rPr>
          <w:rFonts w:ascii="Times New Roman" w:hAnsi="Times New Roman" w:cs="Times New Roman"/>
          <w:lang w:eastAsia="zh-CN"/>
        </w:rPr>
        <w:t>13.12.2019 № 14</w:t>
      </w:r>
      <w:r w:rsidRPr="00BC2757">
        <w:rPr>
          <w:rFonts w:ascii="Times New Roman" w:hAnsi="Times New Roman" w:cs="Times New Roman"/>
          <w:lang w:eastAsia="zh-CN"/>
        </w:rPr>
        <w:t>/</w:t>
      </w:r>
      <w:proofErr w:type="gramStart"/>
      <w:r w:rsidRPr="00BC2757">
        <w:rPr>
          <w:rFonts w:ascii="Times New Roman" w:hAnsi="Times New Roman" w:cs="Times New Roman"/>
          <w:lang w:eastAsia="zh-CN"/>
        </w:rPr>
        <w:t>П</w:t>
      </w:r>
      <w:proofErr w:type="gramEnd"/>
      <w:r w:rsidRPr="00BC2757">
        <w:rPr>
          <w:rFonts w:ascii="Times New Roman" w:hAnsi="Times New Roman" w:cs="Times New Roman"/>
          <w:lang w:eastAsia="zh-CN"/>
        </w:rPr>
        <w:t xml:space="preserve"> </w:t>
      </w:r>
    </w:p>
    <w:p w:rsidR="00BC2757" w:rsidRPr="00BC2757" w:rsidRDefault="00BC2757" w:rsidP="00BC2757">
      <w:pPr>
        <w:jc w:val="right"/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</w:rPr>
      </w:pPr>
    </w:p>
    <w:p w:rsidR="00BC2757" w:rsidRPr="00BC2757" w:rsidRDefault="00BC2757" w:rsidP="00BC275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ПОЛОЖЕНИЕ</w:t>
      </w:r>
    </w:p>
    <w:p w:rsidR="00BC2757" w:rsidRPr="00BC2757" w:rsidRDefault="00BC2757" w:rsidP="00BC275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О ВЫПЛАТАХ СТИМУЛИРУЮЩЕГО ХАРАК</w:t>
      </w:r>
      <w:r>
        <w:rPr>
          <w:rFonts w:ascii="Times New Roman" w:hAnsi="Times New Roman" w:cs="Times New Roman"/>
          <w:sz w:val="24"/>
          <w:szCs w:val="24"/>
          <w:lang w:eastAsia="zh-CN"/>
        </w:rPr>
        <w:t>ТЕРА И ПРЕМИРОВАНИЯ РАБОТНИКОВ АВТОНОМНОЙ НЕКОММЕРЧЕСКОЙ ОРГАНИЗАЦИИ ЦЕНТРА СОЦИАЛЬНОГО ОБСЛУЖИВАНИЯ НАСЕЛЕНИЯ «СОЦИАЛЬНЫЕ УСЛУГИ»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Предисловие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332"/>
        <w:gridCol w:w="6306"/>
      </w:tblGrid>
      <w:tr w:rsidR="00BC2757" w:rsidRPr="00BC2757" w:rsidTr="001E6DBA">
        <w:tc>
          <w:tcPr>
            <w:tcW w:w="3332" w:type="dxa"/>
            <w:shd w:val="clear" w:color="auto" w:fill="FFFFFF"/>
          </w:tcPr>
          <w:p w:rsidR="00BC2757" w:rsidRPr="00BC2757" w:rsidRDefault="00BC2757" w:rsidP="00BC2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Разработано ………….… </w:t>
            </w:r>
          </w:p>
        </w:tc>
        <w:tc>
          <w:tcPr>
            <w:tcW w:w="6306" w:type="dxa"/>
            <w:shd w:val="clear" w:color="auto" w:fill="FFFFFF"/>
          </w:tcPr>
          <w:p w:rsidR="00BC2757" w:rsidRDefault="00BC2757" w:rsidP="00BC2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Автономная некоммерческая организация центр социального обслуживания населения </w:t>
            </w:r>
          </w:p>
          <w:p w:rsidR="00BC2757" w:rsidRPr="00BC2757" w:rsidRDefault="00BC2757" w:rsidP="00BC2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«Социальные услуги»</w:t>
            </w:r>
          </w:p>
        </w:tc>
      </w:tr>
      <w:tr w:rsidR="00BC2757" w:rsidRPr="00BC2757" w:rsidTr="001E6DBA">
        <w:tc>
          <w:tcPr>
            <w:tcW w:w="3332" w:type="dxa"/>
            <w:shd w:val="clear" w:color="auto" w:fill="FFFFFF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Принято ………………..</w:t>
            </w:r>
          </w:p>
        </w:tc>
        <w:tc>
          <w:tcPr>
            <w:tcW w:w="6306" w:type="dxa"/>
            <w:shd w:val="clear" w:color="auto" w:fill="FFFFFF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Приказ АНО ЦСОН «Социальные услуги»</w:t>
            </w:r>
          </w:p>
          <w:p w:rsidR="00BC2757" w:rsidRPr="00BC2757" w:rsidRDefault="00E80375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13.12.2016 №14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gramStart"/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</w:tr>
      <w:tr w:rsidR="00BC2757" w:rsidRPr="00BC2757" w:rsidTr="001E6DBA">
        <w:trPr>
          <w:trHeight w:val="681"/>
        </w:trPr>
        <w:tc>
          <w:tcPr>
            <w:tcW w:w="3332" w:type="dxa"/>
            <w:shd w:val="clear" w:color="auto" w:fill="FFFFFF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Исполнители ………..…</w:t>
            </w:r>
          </w:p>
        </w:tc>
        <w:tc>
          <w:tcPr>
            <w:tcW w:w="6306" w:type="dxa"/>
            <w:shd w:val="clear" w:color="auto" w:fill="FFFFFF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Бухгалтер Д.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Первушкина</w:t>
            </w:r>
            <w:proofErr w:type="spellEnd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Заведующий отделением М.В. Поднебесная</w:t>
            </w:r>
          </w:p>
        </w:tc>
      </w:tr>
    </w:tbl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Структура текста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1. Общие положения</w:t>
      </w:r>
    </w:p>
    <w:p w:rsidR="00BC2757" w:rsidRPr="00BC2757" w:rsidRDefault="00BC2757" w:rsidP="00BC275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2. Виды выплат стимулирующего характера </w:t>
      </w:r>
    </w:p>
    <w:p w:rsidR="00BC2757" w:rsidRPr="00BC2757" w:rsidRDefault="00BC2757" w:rsidP="00BC275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3. Источники, размер средст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 и общий порядок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установления выплат стимулирующего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>характера</w:t>
      </w:r>
    </w:p>
    <w:p w:rsidR="00BC2757" w:rsidRPr="00BC2757" w:rsidRDefault="00BC2757" w:rsidP="00BC275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4. Система целевых показателей оценки эффективности деятельности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>и условия установления выплат стимулирующего характера</w:t>
      </w:r>
    </w:p>
    <w:p w:rsidR="00BC2757" w:rsidRPr="00BC2757" w:rsidRDefault="00BC2757" w:rsidP="00BC275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5. Определение размера выплат стимулирующего характера</w:t>
      </w:r>
    </w:p>
    <w:p w:rsidR="00BC2757" w:rsidRPr="00BC2757" w:rsidRDefault="00BC2757" w:rsidP="00BC275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6. Определение размера выплат стимулирующего характера</w:t>
      </w:r>
    </w:p>
    <w:p w:rsidR="00BC2757" w:rsidRPr="00BC2757" w:rsidRDefault="00BC2757" w:rsidP="00BC275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7.  Определение размера выплат стимулирующего характера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C0028B" w:rsidRDefault="00BC2757" w:rsidP="00C0028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0028B">
        <w:rPr>
          <w:rFonts w:ascii="Times New Roman" w:hAnsi="Times New Roman" w:cs="Times New Roman"/>
          <w:sz w:val="24"/>
          <w:szCs w:val="24"/>
          <w:lang w:eastAsia="zh-CN"/>
        </w:rPr>
        <w:t>Общие положения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1.1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Положение о выплатах стимули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>рующего характера  работников автономной некоммерческой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 xml:space="preserve">центра социального обслуживания населения «Социальные услуги»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(далее - Положение)  разработано в целях поощрения работников 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>автономной некоммерческой организации центра социального обслуживания населения «Социальные услуги» (далее – организация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) за качественное и интенсивное исполнение трудовых обязанностей, согласно условиям оплаты труда, определенным действующим трудовым законодательством,  Положением об оп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>лате труда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 настоящим Положением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1.2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Настоящее положение определяет основные требования, правила, порядок и условия, регламентирующие выплаты стимулирующего характера и пр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>емирования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1.3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Положение направлено на повышение материальной заинтересованности 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 своевременном и качественном выполнении трудовых обязанностей, повышение эффективности работы и улучшения ее качества.</w:t>
      </w:r>
    </w:p>
    <w:p w:rsidR="00BC2757" w:rsidRPr="00BC2757" w:rsidRDefault="00BC2757" w:rsidP="00BC2757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C0028B" w:rsidRDefault="00BC2757" w:rsidP="00C0028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0028B">
        <w:rPr>
          <w:rFonts w:ascii="Times New Roman" w:hAnsi="Times New Roman" w:cs="Times New Roman"/>
          <w:sz w:val="24"/>
          <w:szCs w:val="24"/>
          <w:lang w:eastAsia="zh-CN"/>
        </w:rPr>
        <w:t>Виды выплат стимулирующего характера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2.1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К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выплатам стимулирующего характера относятся выплаты, направленные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 сти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>мулирование работника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к качественному результату труда, а также поощрение за выполненную работу. </w:t>
      </w: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2.2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Выплаты стимулирующего характера уста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>навливаются работнику организации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 учетом критериев оценки результатов (качества и эффективности) труда, позволяющих оценить результативность и качество его деятельности.</w:t>
      </w: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2.3 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>Работникам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устанавливаются следующие виды выплат стимулирующего характера:</w:t>
      </w:r>
    </w:p>
    <w:p w:rsidR="00BC2757" w:rsidRPr="00BC2757" w:rsidRDefault="00C0028B" w:rsidP="00BC275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2.3.1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за интенсивность и высокие результаты работы.</w:t>
      </w:r>
    </w:p>
    <w:p w:rsidR="00BC2757" w:rsidRPr="00BC2757" w:rsidRDefault="00C0028B" w:rsidP="00BC2757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2.3.2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за качество выполняемых работ.</w:t>
      </w: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2.3.3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за выслугу лет.</w:t>
      </w: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2.3.4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Премиальные выплаты.</w:t>
      </w:r>
    </w:p>
    <w:p w:rsidR="00BC2757" w:rsidRPr="00BC2757" w:rsidRDefault="00C0028B" w:rsidP="00BC2757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2.3.5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ные в</w:t>
      </w:r>
      <w:r w:rsidR="00BC2757">
        <w:rPr>
          <w:rFonts w:ascii="Times New Roman" w:hAnsi="Times New Roman" w:cs="Times New Roman"/>
          <w:sz w:val="24"/>
          <w:szCs w:val="24"/>
          <w:lang w:eastAsia="zh-CN"/>
        </w:rPr>
        <w:t>ыплаты стимулирующего характера.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C0028B" w:rsidRDefault="00BC2757" w:rsidP="00C0028B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0028B">
        <w:rPr>
          <w:rFonts w:ascii="Times New Roman" w:hAnsi="Times New Roman" w:cs="Times New Roman"/>
          <w:sz w:val="24"/>
          <w:szCs w:val="24"/>
          <w:lang w:eastAsia="zh-CN"/>
        </w:rPr>
        <w:t>Источники, размер средств и общий порядок установления выплат стимулирующего характера.</w:t>
      </w:r>
    </w:p>
    <w:p w:rsidR="00BC2757" w:rsidRPr="00BC2757" w:rsidRDefault="00BC2757" w:rsidP="00C0028B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0028B">
        <w:rPr>
          <w:rFonts w:ascii="Times New Roman" w:hAnsi="Times New Roman" w:cs="Times New Roman"/>
          <w:sz w:val="24"/>
          <w:szCs w:val="24"/>
          <w:lang w:eastAsia="zh-CN"/>
        </w:rPr>
        <w:t xml:space="preserve">3.1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>Выплаты стимулирующего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характера работникам организации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устанавливаются    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в пределах планового фонда оплаты труда.</w:t>
      </w:r>
    </w:p>
    <w:p w:rsidR="00BC2757" w:rsidRPr="00BC2757" w:rsidRDefault="00BC2757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0028B">
        <w:rPr>
          <w:rFonts w:ascii="Times New Roman" w:hAnsi="Times New Roman" w:cs="Times New Roman"/>
          <w:sz w:val="24"/>
          <w:szCs w:val="24"/>
          <w:lang w:eastAsia="zh-CN"/>
        </w:rPr>
        <w:t xml:space="preserve">3.2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>Решение об установлении выплат стимулирующего характера принимается с учетом обеспечения их финансовыми средствами.</w:t>
      </w:r>
    </w:p>
    <w:p w:rsidR="00BC2757" w:rsidRPr="00927362" w:rsidRDefault="00C0028B" w:rsidP="00927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3.3 </w:t>
      </w:r>
      <w:r w:rsidR="00BC2757" w:rsidRPr="00927362">
        <w:rPr>
          <w:rFonts w:ascii="Times New Roman" w:hAnsi="Times New Roman" w:cs="Times New Roman"/>
          <w:sz w:val="24"/>
          <w:szCs w:val="24"/>
          <w:lang w:eastAsia="zh-CN"/>
        </w:rPr>
        <w:t>Установление стимулирующих выплат осуществляется по решению руководителя организации в пределах средств, выдел</w:t>
      </w:r>
      <w:r w:rsidR="00BC2757" w:rsidRPr="00927362">
        <w:rPr>
          <w:rFonts w:ascii="Times New Roman" w:hAnsi="Times New Roman" w:cs="Times New Roman"/>
          <w:sz w:val="24"/>
          <w:szCs w:val="24"/>
        </w:rPr>
        <w:t xml:space="preserve">яемых </w:t>
      </w:r>
      <w:r w:rsidR="00927362" w:rsidRPr="00927362">
        <w:rPr>
          <w:rFonts w:ascii="Times New Roman" w:hAnsi="Times New Roman" w:cs="Times New Roman"/>
          <w:sz w:val="24"/>
          <w:szCs w:val="24"/>
        </w:rPr>
        <w:t>субсидией</w:t>
      </w:r>
      <w:r w:rsidR="00BC2757" w:rsidRPr="00927362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 на обеспечение затрат, связанных с оказанием социальных услуг гражданам, нуждающимся в социальном обслуживании на дому, и средств, поступающих от приносящей доход деятельности.</w:t>
      </w:r>
    </w:p>
    <w:p w:rsidR="00BC2757" w:rsidRPr="00BC2757" w:rsidRDefault="00C0028B" w:rsidP="0092736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Применение выплат стимулирующего характера не образует новый должностной оклад (ставку заработной платы) и не учитывается при начислении иных стимулирующих                       и компенсационных выплат, устанавливаемых к должностному окладу (ставке заработной платы).</w:t>
      </w: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Конкретные размеры выплат стимулирующего характера осуществляется по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решению руководителя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настоящим разделом.</w:t>
      </w: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3.6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Система показателей и условия выплат стимулирующего харак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тера разрабатывается организацией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самостоятельно, фиксируется в локал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ьном нормативном акте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утвер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ждаемом руководителем организации.</w:t>
      </w:r>
    </w:p>
    <w:p w:rsid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3.7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Система показателей и условия выплат стимулирующего характера, в части размеров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 условий их осуществления, устанавливаются настоящим Положением.</w:t>
      </w:r>
    </w:p>
    <w:p w:rsidR="00C0028B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3.8</w:t>
      </w:r>
      <w:proofErr w:type="gramStart"/>
      <w:r>
        <w:rPr>
          <w:rFonts w:ascii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</w:rPr>
        <w:t xml:space="preserve"> целью регулирования социально-трудовых отношений в определении размера      </w:t>
      </w:r>
      <w:r w:rsidR="00257744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и порядка выплат стимулирующего характера, на основе подведения итогов, оценки эффективности, результативности и качества выполняемых работ в организации создается постоянно действующая рабочая группа (комиссия) из числа руководителей структурных подразделений учреждения и представительного органа работников организации.</w:t>
      </w: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3.9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Размеры и условия осуществления выплат стимулирующего характера конкретизируются в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 xml:space="preserve"> локальных актах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C0028B" w:rsidP="00BC27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3.10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Размеры и условия осуществления выплат стимулирующего характера включаются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 трудовы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е договоры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C0028B" w:rsidP="0092736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Суммы установленных выплат стимулирующего характера включаются в средни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й заработок работника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при начислении отпускных, назнач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ений пенсии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 xml:space="preserve"> и пособий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по временной нетрудоспособности.</w:t>
      </w:r>
    </w:p>
    <w:p w:rsidR="00BC2757" w:rsidRPr="00BC2757" w:rsidRDefault="00C0028B" w:rsidP="0092736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3.12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Сумма выплат стимулирующего характера облагается налогом, с нее также удерживаются другие обязательные отчисления.</w:t>
      </w:r>
    </w:p>
    <w:p w:rsidR="00BC2757" w:rsidRPr="00BC2757" w:rsidRDefault="005D0D84" w:rsidP="0092736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Выплаты ст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имулирующего характера производя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тся по итогам работы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за определенный период (месяц, квартал, полугодие, год), к профессиональным праздникам, социально-значимым и юбилейным датам и др.</w:t>
      </w:r>
    </w:p>
    <w:p w:rsidR="00BC2757" w:rsidRPr="00BC2757" w:rsidRDefault="005D0D84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Выплаты стимулирующего характера устанавливаются на определенный период времени в течение соответствующего финансового года (месяц, квартал, полугодие, год).</w:t>
      </w:r>
    </w:p>
    <w:p w:rsidR="00BC2757" w:rsidRPr="00BC2757" w:rsidRDefault="005D0D84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Выплаты стимулирующего характера могут производиться одновре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менно всем работникам организации,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а также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 xml:space="preserve"> отдельным работникам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5D0D84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3.16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Работники, поступившие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 xml:space="preserve"> на работу в организацию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в течение периода, принятого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в качестве расчетного для начисления выплат стимулирующего характера, могут быть поощрены по 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 xml:space="preserve">решению руководителя организации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с учетом их трудового вклада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 фактически отработанного времени.</w:t>
      </w:r>
    </w:p>
    <w:p w:rsidR="00BC2757" w:rsidRPr="00BC2757" w:rsidRDefault="005D0D84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3.17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Решение об установлении выплат стимулирующего характера и ее размерах принимается:</w:t>
      </w:r>
    </w:p>
    <w:p w:rsidR="00BC2757" w:rsidRPr="00BC2757" w:rsidRDefault="005D0D84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3.17.1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Руководите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лю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 итогам выполнения целевых показателей                  эффективности деятель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(с учетом критериев оценки результатов)                             за соответствующий период. </w:t>
      </w:r>
    </w:p>
    <w:p w:rsidR="00BC2757" w:rsidRPr="00BC2757" w:rsidRDefault="005D0D84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3.17.2 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Заведующему отделением и бухгалтеру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решению руководителя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по итогам выполнения целевых показателей эффекти</w:t>
      </w:r>
      <w:r w:rsidR="00927362">
        <w:rPr>
          <w:rFonts w:ascii="Times New Roman" w:hAnsi="Times New Roman" w:cs="Times New Roman"/>
          <w:sz w:val="24"/>
          <w:szCs w:val="24"/>
          <w:lang w:eastAsia="zh-CN"/>
        </w:rPr>
        <w:t>вности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(с учетом критериев оценки результатов) за соответствующий период.</w:t>
      </w:r>
    </w:p>
    <w:p w:rsidR="00BC2757" w:rsidRPr="00BC2757" w:rsidRDefault="00927362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Заведующему отделением,  бухгалтеру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размер выплаты              за качество выполняемых работ к должностному окладу снижается не менее,                                        чем на 10 процентов от размера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выплаты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за качество выполняемых работ устано</w:t>
      </w:r>
      <w:r>
        <w:rPr>
          <w:rFonts w:ascii="Times New Roman" w:hAnsi="Times New Roman" w:cs="Times New Roman"/>
          <w:sz w:val="24"/>
          <w:szCs w:val="24"/>
          <w:lang w:eastAsia="zh-CN"/>
        </w:rPr>
        <w:t>вленного руководителю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4A0151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Заведующему отделение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м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-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решению руководителя организации,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после подве</w:t>
      </w:r>
      <w:r>
        <w:rPr>
          <w:rFonts w:ascii="Times New Roman" w:hAnsi="Times New Roman" w:cs="Times New Roman"/>
          <w:sz w:val="24"/>
          <w:szCs w:val="24"/>
          <w:lang w:eastAsia="zh-CN"/>
        </w:rPr>
        <w:t>дения итогов работы подразделения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 учетом критериев оценки результатов, личного вклада при выполнении поставленных задач и других факторов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за соответствующий период, в рамках достижения целевых показателей эффек</w:t>
      </w:r>
      <w:r>
        <w:rPr>
          <w:rFonts w:ascii="Times New Roman" w:hAnsi="Times New Roman" w:cs="Times New Roman"/>
          <w:sz w:val="24"/>
          <w:szCs w:val="24"/>
          <w:lang w:eastAsia="zh-CN"/>
        </w:rPr>
        <w:t>тивности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BC2757" w:rsidRPr="00BC2757" w:rsidRDefault="005D0D84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3.17.3 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>Бухгалтеру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- по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решению руководителя организации,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после подведения итогов финансовой деятельности с учетом критериев оценки результатов, личного вклада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при выполнении поставленных задач и других факторов за соответствующий период,                   в рамках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достижения целевых показателей эффек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>тивности деятельности организации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BC2757" w:rsidRPr="00BC2757" w:rsidRDefault="005D0D84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3.17.4 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>Социальным работникам организаци</w:t>
      </w:r>
      <w:proofErr w:type="gramStart"/>
      <w:r w:rsidR="004A0151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-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решению руководителя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                  по представлен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>ию служебной записки заведующего отделением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после подведения итогов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 xml:space="preserve"> социальной работы в подразделении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с учетом критериев оценки результатов, личного вклада при выполнении поставленных задач и других факторов за соответствующий период, в рамках достижения целевых показателей эф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>фективности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5D0D84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3.17.5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отдельных случаях за выполнение особо важных и сложных 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>заданий руководителем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может быть принято решение о поощрении р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>аботников (работника)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без учета фактически отработанного времени. Размер стимулир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 xml:space="preserve">ующей выплаты в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каждом конкретном случае устанавл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>ивается руководителем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индивидуально.</w:t>
      </w:r>
    </w:p>
    <w:p w:rsidR="00BC2757" w:rsidRDefault="00A94CEC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3.18</w:t>
      </w:r>
      <w:r w:rsidR="005D0D8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A0151">
        <w:rPr>
          <w:rFonts w:ascii="Times New Roman" w:hAnsi="Times New Roman" w:cs="Times New Roman"/>
          <w:sz w:val="24"/>
          <w:szCs w:val="24"/>
          <w:lang w:eastAsia="zh-CN"/>
        </w:rPr>
        <w:t>Руководителю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предоставляется право самостоятельно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или по представлению служебной з</w:t>
      </w:r>
      <w:r w:rsidR="001D3CEB">
        <w:rPr>
          <w:rFonts w:ascii="Times New Roman" w:hAnsi="Times New Roman" w:cs="Times New Roman"/>
          <w:sz w:val="24"/>
          <w:szCs w:val="24"/>
          <w:lang w:eastAsia="zh-CN"/>
        </w:rPr>
        <w:t>аписки заведующего отделением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снижать размер</w:t>
      </w:r>
      <w:r w:rsidR="001D3CEB">
        <w:rPr>
          <w:rFonts w:ascii="Times New Roman" w:hAnsi="Times New Roman" w:cs="Times New Roman"/>
          <w:sz w:val="24"/>
          <w:szCs w:val="24"/>
          <w:lang w:eastAsia="zh-CN"/>
        </w:rPr>
        <w:t xml:space="preserve"> или лишать работника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стимулирующей выплаты полностью,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за упущения в работе или ухудшение показателей работы, в том числе по следующим основаниям:</w:t>
      </w:r>
    </w:p>
    <w:p w:rsidR="00BC2757" w:rsidRPr="00BC2757" w:rsidRDefault="00A94CEC" w:rsidP="005D0D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3.18.1</w:t>
      </w:r>
      <w:r w:rsidR="005D0D8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Неисполнение обязанностей, возложенных должностной инструкцией.</w:t>
      </w:r>
    </w:p>
    <w:p w:rsidR="00BC2757" w:rsidRPr="00BC2757" w:rsidRDefault="00A94CEC" w:rsidP="004B1FE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3.18.2</w:t>
      </w:r>
      <w:r w:rsidR="005D0D8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Нарушение штатной, финансовой дисциплины.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3.18.3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Предоставление недостоверной информации.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3.18.4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Невыполнение правил по охране труда, технике безопасности,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санитарно-эпидемиологического режима, правил обработки инструмента.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3.18.5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Нарушение правил внутреннего трудового распорядка.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3.18.6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Несоблюдение конфиденциальности, нарушение служебной и деловой этики.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3.18.7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Невыполнение приказов и распоряжений руководства и других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организационно-распорядительных документов.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3.18.8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Прогула, появления на работе в нетрезвом состоянии.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3.18.9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Утраты, повреждения и причин</w:t>
      </w:r>
      <w:r w:rsidR="004B1FE6">
        <w:rPr>
          <w:rFonts w:ascii="Times New Roman" w:hAnsi="Times New Roman" w:cs="Times New Roman"/>
          <w:sz w:val="24"/>
          <w:szCs w:val="24"/>
          <w:lang w:eastAsia="zh-CN"/>
        </w:rPr>
        <w:t>ения ущерба имуществу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или иного причинения ущерба виновными действиями работника.</w:t>
      </w:r>
    </w:p>
    <w:p w:rsidR="00BC2757" w:rsidRPr="00BC2757" w:rsidRDefault="00BC2757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A94CEC" w:rsidRDefault="00BC2757" w:rsidP="00A94CEC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94CEC">
        <w:rPr>
          <w:rFonts w:ascii="Times New Roman" w:hAnsi="Times New Roman" w:cs="Times New Roman"/>
          <w:sz w:val="24"/>
          <w:szCs w:val="24"/>
          <w:lang w:eastAsia="zh-CN"/>
        </w:rPr>
        <w:t>Система целевых показателей оценки эффективности деятельности                                                  и условия установления выплат стимулирующего характера</w:t>
      </w:r>
    </w:p>
    <w:p w:rsidR="00BC2757" w:rsidRPr="00BC2757" w:rsidRDefault="00BC2757" w:rsidP="00A94CE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за интенсивность и высокие результаты работы.</w:t>
      </w:r>
    </w:p>
    <w:p w:rsidR="00BC2757" w:rsidRPr="00BC2757" w:rsidRDefault="00BC2757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В целом интенсивность труда является социально-экономической и физиологической категорией. Показатели интенсивности труда – это:</w:t>
      </w:r>
    </w:p>
    <w:p w:rsidR="00BC2757" w:rsidRPr="00BC2757" w:rsidRDefault="00BC2757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- временные характеристики использования рабочего времени (степень занятости работника активной работой); </w:t>
      </w:r>
    </w:p>
    <w:p w:rsidR="00BC2757" w:rsidRPr="00BC2757" w:rsidRDefault="00BC2757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- темп работы, т.е. скорость выполнения элементов трудового процесса в единицу времени; </w:t>
      </w:r>
    </w:p>
    <w:p w:rsidR="00BC2757" w:rsidRPr="00BC2757" w:rsidRDefault="00BC2757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- тяжесть труда, определяемая совокупностью показателей, характеризующих условия труда; </w:t>
      </w:r>
    </w:p>
    <w:p w:rsidR="00BC2757" w:rsidRPr="00BC2757" w:rsidRDefault="00BC2757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- зоны труда работников, т.е. количество одновременно обслуживаемых объектов, совмещаемых профессий и функций и т.п.</w:t>
      </w:r>
    </w:p>
    <w:p w:rsidR="00BC2757" w:rsidRPr="00BC2757" w:rsidRDefault="00BC2757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94CEC">
        <w:rPr>
          <w:rFonts w:ascii="Times New Roman" w:hAnsi="Times New Roman" w:cs="Times New Roman"/>
          <w:sz w:val="24"/>
          <w:szCs w:val="24"/>
          <w:lang w:eastAsia="zh-CN"/>
        </w:rPr>
        <w:t xml:space="preserve">4.1.1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за интенсивность и высокие результаты работы устанавливается на основе показателей и критериев эффективности работы.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4.1.2</w:t>
      </w:r>
      <w:r w:rsidR="004B1FE6">
        <w:rPr>
          <w:rFonts w:ascii="Times New Roman" w:hAnsi="Times New Roman" w:cs="Times New Roman"/>
          <w:sz w:val="24"/>
          <w:szCs w:val="24"/>
          <w:lang w:eastAsia="zh-CN"/>
        </w:rPr>
        <w:t xml:space="preserve"> Категория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, имеющих право на назначение выплаты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за интенсивность и высокие результаты работы:</w:t>
      </w:r>
    </w:p>
    <w:p w:rsidR="00BC2757" w:rsidRPr="00BC2757" w:rsidRDefault="00BC2757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- ПКГ «Должности специалистов второго уровня, осуществляющих предоставление социальных услуг» - социальные работники;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4.1.3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Выплата за интенсивность и высокие результаты работы устанавливается выше обозначенным </w:t>
      </w:r>
      <w:r w:rsidR="004B1FE6">
        <w:rPr>
          <w:rFonts w:ascii="Times New Roman" w:hAnsi="Times New Roman" w:cs="Times New Roman"/>
          <w:sz w:val="24"/>
          <w:szCs w:val="24"/>
          <w:lang w:eastAsia="zh-CN"/>
        </w:rPr>
        <w:t>категориям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в зависимости от результатов труда                      и кач</w:t>
      </w:r>
      <w:r w:rsidR="004B1FE6">
        <w:rPr>
          <w:rFonts w:ascii="Times New Roman" w:hAnsi="Times New Roman" w:cs="Times New Roman"/>
          <w:sz w:val="24"/>
          <w:szCs w:val="24"/>
          <w:lang w:eastAsia="zh-CN"/>
        </w:rPr>
        <w:t xml:space="preserve">ества оказываемых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услуг. Выплата устанавливается на срок не более одного финансового года.</w:t>
      </w:r>
    </w:p>
    <w:p w:rsidR="00BC2757" w:rsidRPr="00BC2757" w:rsidRDefault="00A94CEC" w:rsidP="00A94CE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4.1.4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Конкретные размеры и порядок установления выплаты за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интенсивность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 высокие результаты работы утвер</w:t>
      </w:r>
      <w:r w:rsidR="004B1FE6">
        <w:rPr>
          <w:rFonts w:ascii="Times New Roman" w:hAnsi="Times New Roman" w:cs="Times New Roman"/>
          <w:sz w:val="24"/>
          <w:szCs w:val="24"/>
          <w:lang w:eastAsia="zh-CN"/>
        </w:rPr>
        <w:t>ждаются руководителем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в пределах денежных сре</w:t>
      </w:r>
      <w:r w:rsidR="004B1FE6">
        <w:rPr>
          <w:rFonts w:ascii="Times New Roman" w:hAnsi="Times New Roman" w:cs="Times New Roman"/>
          <w:sz w:val="24"/>
          <w:szCs w:val="24"/>
          <w:lang w:eastAsia="zh-CN"/>
        </w:rPr>
        <w:t>дств, предусмотренных организацией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на введение данной выплаты, в соответствии                             с критериями оценки результативности и качества работы работников, утвержденными настоящим Положением.</w:t>
      </w:r>
    </w:p>
    <w:p w:rsidR="00BC2757" w:rsidRPr="00BC2757" w:rsidRDefault="00A94CEC" w:rsidP="004B1FE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4.1.5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Алгоритм определения размера суммы выплаты за интенсивность и высокие результаты работы определяется путем умножения размера должностного оклада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 базовый размер значимости показателя интенсивности и высоких результатов работы, 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пределяемом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с учетом коэффициента качества труда (КТУ) или коэффициента интенсивности труда (</w:t>
      </w:r>
      <w:r w:rsidR="00BC2757" w:rsidRPr="00BC2757">
        <w:rPr>
          <w:rFonts w:ascii="Times New Roman" w:hAnsi="Times New Roman" w:cs="Times New Roman"/>
          <w:sz w:val="24"/>
          <w:szCs w:val="24"/>
          <w:lang w:val="en-US" w:eastAsia="zh-CN"/>
        </w:rPr>
        <w:t>KTJ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), указанных в разделе 6 настоящего Положения.</w:t>
      </w:r>
      <w:proofErr w:type="gramEnd"/>
    </w:p>
    <w:p w:rsidR="00BC2757" w:rsidRPr="00BC2757" w:rsidRDefault="00A94CEC" w:rsidP="004B1FE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4.1.6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Алгоритм определения размера суммы выплаты за интенсивность и высокие результаты работы утверждается настоящим Положением. </w:t>
      </w:r>
    </w:p>
    <w:p w:rsidR="00BC2757" w:rsidRPr="00BC2757" w:rsidRDefault="00A94CEC" w:rsidP="004B1FE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4.1.7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Критерии оценки результатов (качества и эффективности) целевых показателей эффективности оценки деятельн</w:t>
      </w:r>
      <w:r w:rsidR="004B1FE6">
        <w:rPr>
          <w:rFonts w:ascii="Times New Roman" w:hAnsi="Times New Roman" w:cs="Times New Roman"/>
          <w:sz w:val="24"/>
          <w:szCs w:val="24"/>
          <w:lang w:eastAsia="zh-CN"/>
        </w:rPr>
        <w:t>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или отдельного работника, указаны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 разделе 6 настоящего Положения.</w:t>
      </w:r>
    </w:p>
    <w:p w:rsidR="00BC2757" w:rsidRPr="00BC2757" w:rsidRDefault="00A94CEC" w:rsidP="004B1FE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4.1.8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ля рассмотрения вопроса об установлении стимулирующей выплаты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за интенсивность и высокие результаты работы могут применяться как один показатель, так и несколько видов показателей, в том числе учитываются ранее д</w:t>
      </w:r>
      <w:r w:rsidR="004B1FE6">
        <w:rPr>
          <w:rFonts w:ascii="Times New Roman" w:hAnsi="Times New Roman" w:cs="Times New Roman"/>
          <w:sz w:val="24"/>
          <w:szCs w:val="24"/>
          <w:lang w:eastAsia="zh-CN"/>
        </w:rPr>
        <w:t>остигнутые работником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результаты и показатели за предшествующий период.</w:t>
      </w:r>
    </w:p>
    <w:p w:rsidR="00BC2757" w:rsidRDefault="00A94CEC" w:rsidP="00D5611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4.1.9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Целевые показатели и базовые размеры их значимости для установления выплаты 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за интенсивность и высокие результат</w:t>
      </w:r>
      <w:r w:rsidR="00D56110">
        <w:rPr>
          <w:rFonts w:ascii="Times New Roman" w:hAnsi="Times New Roman" w:cs="Times New Roman"/>
          <w:sz w:val="24"/>
          <w:szCs w:val="24"/>
          <w:lang w:eastAsia="zh-CN"/>
        </w:rPr>
        <w:t>ы работы, указаны в таблице №1.</w:t>
      </w:r>
    </w:p>
    <w:p w:rsidR="00D56110" w:rsidRPr="00BC2757" w:rsidRDefault="00D56110" w:rsidP="00D5611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Таблица №1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"/>
        <w:gridCol w:w="5883"/>
        <w:gridCol w:w="2552"/>
      </w:tblGrid>
      <w:tr w:rsidR="00BC2757" w:rsidRPr="00BC2757" w:rsidTr="004B1FE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П.П.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Целевые показатели 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стимулирующей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4B1FE6">
            <w:pPr>
              <w:ind w:right="8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Базовый размер значимости показателя, %</w:t>
            </w:r>
          </w:p>
        </w:tc>
      </w:tr>
      <w:tr w:rsidR="00BC2757" w:rsidRPr="00BC2757" w:rsidTr="004B1FE6">
        <w:trPr>
          <w:trHeight w:val="34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A94CEC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4.1.9.1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Рациональное использование рабочего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  <w:tr w:rsidR="00BC2757" w:rsidRPr="00BC2757" w:rsidTr="004B1FE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A94CEC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4.1.9.2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Отсутствие возвратов документов на доработку, требующих их существенного изменения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57" w:rsidRPr="00BC2757" w:rsidRDefault="004B1FE6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BC2757" w:rsidRPr="00BC2757" w:rsidTr="004B1FE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A94CEC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4.1.9.3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рационального плана работы по предоставлению социальных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  <w:tr w:rsidR="00BC2757" w:rsidRPr="00BC2757" w:rsidTr="004B1FE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A94CEC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4.1.9.4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Выполнение должностных обязанностей сверх установленных норм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57" w:rsidRPr="00BC2757" w:rsidRDefault="00D56110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</w:tc>
      </w:tr>
      <w:tr w:rsidR="00BC2757" w:rsidRPr="00BC2757" w:rsidTr="004B1FE6">
        <w:trPr>
          <w:trHeight w:val="42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A94CEC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4.1.9.5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Трудоемкость обслуживания на закрепленном участке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  <w:tr w:rsidR="00BC2757" w:rsidRPr="00BC2757" w:rsidTr="004B1FE6">
        <w:trPr>
          <w:trHeight w:val="44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A94CEC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4.1.9.6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Проявление инициативы, влияющей на повышение качества оказываемых социальных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57" w:rsidRPr="00BC2757" w:rsidRDefault="00D56110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BC2757" w:rsidRPr="00BC2757" w:rsidTr="004B1FE6">
        <w:trPr>
          <w:trHeight w:val="44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A94CEC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4.1.9.7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информационно-разъяснительной работы по социальному обслуживанию среди населения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57" w:rsidRPr="00BC2757" w:rsidRDefault="00D56110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BC2757" w:rsidRPr="00BC2757" w:rsidTr="004B1FE6">
        <w:trPr>
          <w:trHeight w:val="44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A94CEC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4.1.9.8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Стабильный уровень и рост количества оказываемых социальных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57" w:rsidRPr="00BC2757" w:rsidRDefault="00D56110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BC2757" w:rsidRPr="00BC2757" w:rsidTr="004B1FE6">
        <w:trPr>
          <w:trHeight w:val="44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A94CEC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4.1.9.9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Стабильный уровень и рост доходов, поступающих от оказания платных услуг, увеличение предоставления социальных услуг по сравнению с предшествующим периодом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57" w:rsidRPr="00BC2757" w:rsidRDefault="00D56110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</w:tbl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1976DB" w:rsidRPr="00BC2757" w:rsidRDefault="00A94CEC" w:rsidP="00D5611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4.1.10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зависимости от особ</w:t>
      </w:r>
      <w:r w:rsidR="00D56110">
        <w:rPr>
          <w:rFonts w:ascii="Times New Roman" w:hAnsi="Times New Roman" w:cs="Times New Roman"/>
          <w:sz w:val="24"/>
          <w:szCs w:val="24"/>
          <w:lang w:eastAsia="zh-CN"/>
        </w:rPr>
        <w:t>енностей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, также могут вводиться иные показатели оценки эффективности деятельности </w:t>
      </w:r>
      <w:r w:rsidR="001976DB">
        <w:rPr>
          <w:rFonts w:ascii="Times New Roman" w:hAnsi="Times New Roman" w:cs="Times New Roman"/>
          <w:sz w:val="24"/>
          <w:szCs w:val="24"/>
          <w:lang w:eastAsia="zh-CN"/>
        </w:rPr>
        <w:t>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или</w:t>
      </w:r>
      <w:r w:rsidR="001976DB">
        <w:rPr>
          <w:rFonts w:ascii="Times New Roman" w:hAnsi="Times New Roman" w:cs="Times New Roman"/>
          <w:sz w:val="24"/>
          <w:szCs w:val="24"/>
          <w:lang w:eastAsia="zh-CN"/>
        </w:rPr>
        <w:t xml:space="preserve"> отдельных работников организации.</w:t>
      </w:r>
    </w:p>
    <w:p w:rsidR="00A94CEC" w:rsidRDefault="00BC2757" w:rsidP="005B441F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94CEC">
        <w:rPr>
          <w:rFonts w:ascii="Times New Roman" w:hAnsi="Times New Roman" w:cs="Times New Roman"/>
          <w:sz w:val="24"/>
          <w:szCs w:val="24"/>
          <w:lang w:eastAsia="zh-CN"/>
        </w:rPr>
        <w:t>Выплата за качество выполняемых работ.</w:t>
      </w:r>
    </w:p>
    <w:p w:rsidR="005B441F" w:rsidRDefault="00BC2757" w:rsidP="005B441F">
      <w:pPr>
        <w:pStyle w:val="a5"/>
        <w:numPr>
          <w:ilvl w:val="2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94CEC">
        <w:rPr>
          <w:rFonts w:ascii="Times New Roman" w:hAnsi="Times New Roman" w:cs="Times New Roman"/>
          <w:sz w:val="24"/>
          <w:szCs w:val="24"/>
          <w:lang w:eastAsia="zh-CN"/>
        </w:rPr>
        <w:t xml:space="preserve">Выплата за качество выполняемых работ устанавливается на основе показателей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Pr="00A94CEC">
        <w:rPr>
          <w:rFonts w:ascii="Times New Roman" w:hAnsi="Times New Roman" w:cs="Times New Roman"/>
          <w:sz w:val="24"/>
          <w:szCs w:val="24"/>
          <w:lang w:eastAsia="zh-CN"/>
        </w:rPr>
        <w:t>и критериев эффективности работы.</w:t>
      </w:r>
    </w:p>
    <w:p w:rsidR="00BC2757" w:rsidRPr="005B441F" w:rsidRDefault="001976DB" w:rsidP="005B441F">
      <w:pPr>
        <w:pStyle w:val="a5"/>
        <w:numPr>
          <w:ilvl w:val="2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B441F">
        <w:rPr>
          <w:rFonts w:ascii="Times New Roman" w:hAnsi="Times New Roman" w:cs="Times New Roman"/>
          <w:sz w:val="24"/>
          <w:szCs w:val="24"/>
          <w:lang w:eastAsia="zh-CN"/>
        </w:rPr>
        <w:t>Категория работников организации</w:t>
      </w:r>
      <w:r w:rsidR="00BC2757" w:rsidRPr="005B441F">
        <w:rPr>
          <w:rFonts w:ascii="Times New Roman" w:hAnsi="Times New Roman" w:cs="Times New Roman"/>
          <w:sz w:val="24"/>
          <w:szCs w:val="24"/>
          <w:lang w:eastAsia="zh-CN"/>
        </w:rPr>
        <w:t xml:space="preserve">, имеющих право на назначение выплаты 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  <w:r w:rsidR="00BC2757" w:rsidRPr="005B441F">
        <w:rPr>
          <w:rFonts w:ascii="Times New Roman" w:hAnsi="Times New Roman" w:cs="Times New Roman"/>
          <w:sz w:val="24"/>
          <w:szCs w:val="24"/>
          <w:lang w:eastAsia="zh-CN"/>
        </w:rPr>
        <w:t>за качество выполняемых работ:</w:t>
      </w:r>
    </w:p>
    <w:p w:rsidR="00BC2757" w:rsidRPr="00BC2757" w:rsidRDefault="001976DB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 Руководитель организации;</w:t>
      </w:r>
    </w:p>
    <w:p w:rsidR="00BC2757" w:rsidRPr="00BC2757" w:rsidRDefault="005365F8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ПКГ «Должности руководителей в учреждениях здравоохранения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 осуществляющих предоставление социальных услу</w:t>
      </w:r>
      <w:r w:rsidR="001976DB">
        <w:rPr>
          <w:rFonts w:ascii="Times New Roman" w:hAnsi="Times New Roman" w:cs="Times New Roman"/>
          <w:sz w:val="24"/>
          <w:szCs w:val="24"/>
          <w:lang w:eastAsia="zh-CN"/>
        </w:rPr>
        <w:t>г» - заведующий отделением;</w:t>
      </w:r>
    </w:p>
    <w:p w:rsidR="001976DB" w:rsidRPr="00BC2757" w:rsidRDefault="005365F8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ПКГ «Должности специалистов второго уровня, осуществляющих предоставление социальных</w:t>
      </w:r>
      <w:r w:rsidR="001976DB">
        <w:rPr>
          <w:rFonts w:ascii="Times New Roman" w:hAnsi="Times New Roman" w:cs="Times New Roman"/>
          <w:sz w:val="24"/>
          <w:szCs w:val="24"/>
          <w:lang w:eastAsia="zh-CN"/>
        </w:rPr>
        <w:t xml:space="preserve"> услуг» - социальные работники;</w:t>
      </w:r>
    </w:p>
    <w:p w:rsidR="00BC2757" w:rsidRPr="00BC2757" w:rsidRDefault="005365F8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ПКГ «Общеотраслевые должности служащих третьего уровня» – бух</w:t>
      </w:r>
      <w:r>
        <w:rPr>
          <w:rFonts w:ascii="Times New Roman" w:hAnsi="Times New Roman" w:cs="Times New Roman"/>
          <w:sz w:val="24"/>
          <w:szCs w:val="24"/>
          <w:lang w:eastAsia="zh-CN"/>
        </w:rPr>
        <w:t>галтер.</w:t>
      </w:r>
    </w:p>
    <w:p w:rsidR="00BC2757" w:rsidRPr="00BC2757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4.2.3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за качество выполняемых работ устан</w:t>
      </w:r>
      <w:r w:rsidR="005365F8">
        <w:rPr>
          <w:rFonts w:ascii="Times New Roman" w:hAnsi="Times New Roman" w:cs="Times New Roman"/>
          <w:sz w:val="24"/>
          <w:szCs w:val="24"/>
          <w:lang w:eastAsia="zh-CN"/>
        </w:rPr>
        <w:t>авливается работникам организации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в размере до 200 (Двести) процентов к размеру минимального размера должностного оклада (ставки заработной платы) в пределах фонда оплаты труда.</w:t>
      </w:r>
    </w:p>
    <w:p w:rsidR="00BC2757" w:rsidRPr="00BC2757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4.2.4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за качество выполняемых работ устанавливается на определенный период времени в течение соответствующего финансового года.</w:t>
      </w:r>
    </w:p>
    <w:p w:rsidR="00BC2757" w:rsidRPr="00BC2757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4.2.5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к должностному окладу (ставке заработной платы) за качество выполняемых работ устанав</w:t>
      </w:r>
      <w:r w:rsidR="005365F8">
        <w:rPr>
          <w:rFonts w:ascii="Times New Roman" w:hAnsi="Times New Roman" w:cs="Times New Roman"/>
          <w:sz w:val="24"/>
          <w:szCs w:val="24"/>
          <w:lang w:eastAsia="zh-CN"/>
        </w:rPr>
        <w:t>ливается руководителю организации,  служащим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учитывая выполнение показателей эффективности деятельности, установленных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 трудовых договорах (дополнительных соглашениях к трудовым договорам).</w:t>
      </w:r>
    </w:p>
    <w:p w:rsidR="00BC2757" w:rsidRPr="00BC2757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4.2.6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Конкретные размеры и порядок установления выплаты за качество выполняемых работ утвер</w:t>
      </w:r>
      <w:r w:rsidR="005365F8">
        <w:rPr>
          <w:rFonts w:ascii="Times New Roman" w:hAnsi="Times New Roman" w:cs="Times New Roman"/>
          <w:sz w:val="24"/>
          <w:szCs w:val="24"/>
          <w:lang w:eastAsia="zh-CN"/>
        </w:rPr>
        <w:t>ждаются руководителем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в соответствии с критериями оценки результативности и качества работы работников, утвержденными настоящим Положением.</w:t>
      </w:r>
    </w:p>
    <w:p w:rsidR="00BC2757" w:rsidRPr="00BC2757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4.2.7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Алгоритм определения размера суммы выплаты за качество выполняемых работ определяется путем умножения размера минимального должностного оклада (ставки заработной платы) на базовый размер значимости показателя, определяемом с учетом коэффициента качества труда (КТУ), указанном в разделе 6 настоящего Положения.</w:t>
      </w:r>
      <w:proofErr w:type="gramEnd"/>
    </w:p>
    <w:p w:rsidR="00BC2757" w:rsidRPr="00BC2757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4.2.8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Алгоритм определения размера суммы выплаты за качество выполняемых работ утверждается настоящим Положением. </w:t>
      </w:r>
    </w:p>
    <w:p w:rsidR="00BC2757" w:rsidRPr="00BC2757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4.2.9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Критерии оценки результатов (качества и эффективности) целевых показателей эффективност</w:t>
      </w:r>
      <w:r w:rsidR="005365F8">
        <w:rPr>
          <w:rFonts w:ascii="Times New Roman" w:hAnsi="Times New Roman" w:cs="Times New Roman"/>
          <w:sz w:val="24"/>
          <w:szCs w:val="24"/>
          <w:lang w:eastAsia="zh-CN"/>
        </w:rPr>
        <w:t>и оценки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или отдельного работника, указаны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 разделе 6 настоящего Положения.</w:t>
      </w:r>
    </w:p>
    <w:p w:rsidR="005B441F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4.2.10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ля рассмотрения вопроса об установлении стимулирующей выплаты за качество выполняемых работ могут применяться как один показатель, так и несколько видов показателей, в том числе учитываются ранее д</w:t>
      </w:r>
      <w:r w:rsidR="005365F8">
        <w:rPr>
          <w:rFonts w:ascii="Times New Roman" w:hAnsi="Times New Roman" w:cs="Times New Roman"/>
          <w:sz w:val="24"/>
          <w:szCs w:val="24"/>
          <w:lang w:eastAsia="zh-CN"/>
        </w:rPr>
        <w:t>остигнутые работником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результаты и показатели  за п</w:t>
      </w:r>
      <w:r>
        <w:rPr>
          <w:rFonts w:ascii="Times New Roman" w:hAnsi="Times New Roman" w:cs="Times New Roman"/>
          <w:sz w:val="24"/>
          <w:szCs w:val="24"/>
          <w:lang w:eastAsia="zh-CN"/>
        </w:rPr>
        <w:t>редшествующий период.</w:t>
      </w:r>
    </w:p>
    <w:p w:rsidR="00BC2757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4.2.11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Целевые показатели и базовые размеры их значимости для установления выплаты за качество выполняемых работ, указаны в таблице №2.</w:t>
      </w:r>
    </w:p>
    <w:p w:rsidR="005B441F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B441F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B441F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B441F" w:rsidRPr="00BC2757" w:rsidRDefault="005B441F" w:rsidP="005B44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Таблица №2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2409"/>
        <w:gridCol w:w="1438"/>
      </w:tblGrid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П.П.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Целевые показатели 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стимулирующей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Базовый размер значимости показателя, %</w:t>
            </w:r>
          </w:p>
        </w:tc>
      </w:tr>
      <w:tr w:rsidR="00BC2757" w:rsidRPr="00BC2757" w:rsidTr="005365F8">
        <w:trPr>
          <w:trHeight w:val="340"/>
        </w:trPr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AA25BA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Руководитель организации</w:t>
            </w:r>
          </w:p>
        </w:tc>
      </w:tr>
      <w:tr w:rsidR="00BC2757" w:rsidRPr="00BC2757" w:rsidTr="005365F8">
        <w:trPr>
          <w:cantSplit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учетом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учитывая выполнение целевых показателей эффективност</w:t>
            </w:r>
            <w:r w:rsidR="005B44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деятельности организации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с учетом фактической суммы баллов, характеризующих критерии </w:t>
            </w:r>
            <w:proofErr w:type="gramStart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оценки исполнения целевых показателей эффективности деятельности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100-127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200%</w:t>
            </w:r>
          </w:p>
        </w:tc>
      </w:tr>
      <w:tr w:rsidR="00BC2757" w:rsidRPr="00BC2757" w:rsidTr="005365F8">
        <w:trPr>
          <w:cantSplit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80-100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150%</w:t>
            </w:r>
          </w:p>
        </w:tc>
      </w:tr>
      <w:tr w:rsidR="00BC2757" w:rsidRPr="00BC2757" w:rsidTr="005365F8">
        <w:trPr>
          <w:cantSplit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50-80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50%</w:t>
            </w:r>
          </w:p>
        </w:tc>
      </w:tr>
      <w:tr w:rsidR="00BC2757" w:rsidRPr="00BC2757" w:rsidTr="005365F8">
        <w:trPr>
          <w:cantSplit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менее 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выплата за качество не выплачивается</w:t>
            </w:r>
          </w:p>
        </w:tc>
      </w:tr>
      <w:tr w:rsidR="00BC2757" w:rsidRPr="00BC2757" w:rsidTr="005365F8">
        <w:trPr>
          <w:trHeight w:val="887"/>
        </w:trPr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ПКГ «Должности руководителей в учреждениях здравоохранения и осуществляющих предоставление социальных услуг»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заведующий отделением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Выполнения муниципального задания                       в части полноты объема предоставляемых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Муниципальное задание считается выполненным, если фактический объем за отчетный период к планируемому заданием объему, составляет не менее 100%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деятельности по применению современных методик, внедрение новых ме</w:t>
            </w:r>
            <w:r w:rsidR="005B44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тодов и технологий 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социально-реабилитационный процесс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Положительные результаты работы                    в условиях новых эффективных социальных технологий, внедренных в работу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Положительная динамика в развитии формируемых функций получателей социальн</w:t>
            </w:r>
            <w:r w:rsidR="005B44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ых услуг и работников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Достижение позитивных результатов работы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деятельности по мотивации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Мероприятия                          по мотивации работников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</w:rPr>
              <w:t>Соблюдение качества выполняемых работ в части предоставления отчетности и информации по отдельным вопросам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                          и качественное выполнение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исполнительной документации в соответствии                                       с установленным порядком формирования и ведения дел и документов при осуществлении профессиональной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Соблюдение сроков, установленных порядков и форм предоставления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Отсутствие нарушений трудовой дисциплины и профессиональной этики (отсутствие дисциплинарных взысканий       и установленных документально фактов нарушения профессиональной этики)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5B44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Соблюдение требований правил внутреннего распорядка, охраны труда, пожарной безопасности, положений Кодека 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деловой этики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20%</w:t>
            </w:r>
          </w:p>
        </w:tc>
      </w:tr>
      <w:tr w:rsidR="00BC2757" w:rsidRPr="00BC2757" w:rsidTr="005365F8"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ИТОГО: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200%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757" w:rsidRPr="00BC2757" w:rsidTr="005365F8"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ПКГ «Должности специалистов второго уровня, осуществляющих предоставление социальных услуг»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социальный работник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выполнение плановых заданий по оказанию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                       и качественное выполнение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Удовлетворенность граждан качеством                              и доступностью предоставления социальных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Положительные результаты опроса граждан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Соблюдение финансовой дисциплины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Правильное осуществление расчетов                                                с получателями социальных услуг. Своевременное внесение денежных средств за оказанные услуги в кассу учреждения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соблюдение требований техники безопасности охраны труда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                         и качественное выполнение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Использование эффективных методик                          в работе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Достижение позитивных результатов работы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</w:rPr>
              <w:t>Соблюдение качества выполняемых работ в части предоставления отчетности                          и информации по отдельным вопросам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                         и качественное выполнение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исполнительной документации в соответствии с установленным порядком формирования и ведения дел и документов при осуществлении профессиональной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Соблюдение сроков, установленных порядков и форм предоставления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4.2.11.16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Отсутствие нарушений трудовой дисциплины и профессиональной этики (отсутствие дисциплинарных взысканий и установленных документально фактов нарушения профессиональной этики)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Соблюдение требований правил внутреннего распорядка, охраны труда, пожарной безопасности, положений Кодека деловой этики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BC2757" w:rsidRPr="00BC2757" w:rsidTr="005365F8"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200%</w:t>
            </w:r>
          </w:p>
        </w:tc>
      </w:tr>
      <w:tr w:rsidR="00BC2757" w:rsidRPr="00BC2757" w:rsidTr="005365F8"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ПКГ «Общеотраслевые должности служащих третьего уровня»</w:t>
            </w:r>
          </w:p>
          <w:p w:rsidR="00BC2757" w:rsidRPr="00BC2757" w:rsidRDefault="004706EB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 бухгалтер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4706EB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Ведение бухгалтерского учета                                     с контрагентами учреждения за поставки товаров, выполнение работ, оказание услуг и др.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и качественное выполнение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</w:t>
            </w:r>
            <w:r w:rsidR="004706E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сверки расчетов по налогам                        и сборам, с поставщиками и подрядчиками, подотчетными лицами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                         и качественное выполнение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4706EB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регистров бухгалтерского учета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                               и качественное выполнение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4706EB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</w:rPr>
              <w:t>Соблюдение качества выполняемых работ в части предоставления отчетности                              и информации по отдельным вопросам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                         и качественное выполнение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4706EB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исполнительной документации в соответствии                                       с установленным порядком формирования и ведения дел и документов                                       при осуществлении профессиональной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Соблюдение сроков, установленных порядков и форм предоставления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  <w:tr w:rsidR="00BC2757" w:rsidRPr="00BC2757" w:rsidTr="005365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4706EB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4.2.11.22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Отсутствие нарушений трудовой дисциплины и профессиональной этики (отсутствие дисциплинарных 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взысканий                     и установленных документально фактов нарушения профессиональной этики)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Соблюдение требований правил внутреннего 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распорядка, охраны труда, пожарной безопасности, положений Кодека деловой этики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20%</w:t>
            </w:r>
          </w:p>
        </w:tc>
      </w:tr>
      <w:tr w:rsidR="00BC2757" w:rsidRPr="00BC2757" w:rsidTr="005365F8"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ИТОГО: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200%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4706EB" w:rsidP="004706E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4.2.12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зависимости от особ</w:t>
      </w:r>
      <w:r>
        <w:rPr>
          <w:rFonts w:ascii="Times New Roman" w:hAnsi="Times New Roman" w:cs="Times New Roman"/>
          <w:sz w:val="24"/>
          <w:szCs w:val="24"/>
          <w:lang w:eastAsia="zh-CN"/>
        </w:rPr>
        <w:t>енностей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также могут вводиться иные показатели оценки эффек</w:t>
      </w:r>
      <w:r>
        <w:rPr>
          <w:rFonts w:ascii="Times New Roman" w:hAnsi="Times New Roman" w:cs="Times New Roman"/>
          <w:sz w:val="24"/>
          <w:szCs w:val="24"/>
          <w:lang w:eastAsia="zh-CN"/>
        </w:rPr>
        <w:t>тивности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или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отдельных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A060DC" w:rsidP="004706E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Премиальные выплаты по итогам работы.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Премиальные выплаты по итогам работы устанавливается на основе показателей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 критериев эффективности работы.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4.3.2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Премии по итогам работы устанавливаются в целях поощрения работников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за выполненную работу и выплачиваются по результатам оценки (критериев) эффективности их деятельности с учетом выполнения установленных показателей премирования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Система показателей и условия премирования работн</w:t>
      </w:r>
      <w:r>
        <w:rPr>
          <w:rFonts w:ascii="Times New Roman" w:hAnsi="Times New Roman" w:cs="Times New Roman"/>
          <w:sz w:val="24"/>
          <w:szCs w:val="24"/>
          <w:lang w:eastAsia="zh-CN"/>
        </w:rPr>
        <w:t>иков разрабатывается организацией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самостоятельно, фиксируется в локал</w:t>
      </w:r>
      <w:r>
        <w:rPr>
          <w:rFonts w:ascii="Times New Roman" w:hAnsi="Times New Roman" w:cs="Times New Roman"/>
          <w:sz w:val="24"/>
          <w:szCs w:val="24"/>
          <w:lang w:eastAsia="zh-CN"/>
        </w:rPr>
        <w:t>ьном нормативном акте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утверждаемом руко</w:t>
      </w:r>
      <w:r>
        <w:rPr>
          <w:rFonts w:ascii="Times New Roman" w:hAnsi="Times New Roman" w:cs="Times New Roman"/>
          <w:sz w:val="24"/>
          <w:szCs w:val="24"/>
          <w:lang w:eastAsia="zh-CN"/>
        </w:rPr>
        <w:t>водителем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с учетом мнения представительн</w:t>
      </w:r>
      <w:r>
        <w:rPr>
          <w:rFonts w:ascii="Times New Roman" w:hAnsi="Times New Roman" w:cs="Times New Roman"/>
          <w:sz w:val="24"/>
          <w:szCs w:val="24"/>
          <w:lang w:eastAsia="zh-CN"/>
        </w:rPr>
        <w:t>ого органа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.  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Система показателей и условия премирования, в части размеров и условий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их осуществления, устанавливаются настоящим Положением.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Средства, поступающие от приносящей доход деятельности, направляются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 премирование работников в соответствии с локаль</w:t>
      </w:r>
      <w:r>
        <w:rPr>
          <w:rFonts w:ascii="Times New Roman" w:hAnsi="Times New Roman" w:cs="Times New Roman"/>
          <w:sz w:val="24"/>
          <w:szCs w:val="24"/>
          <w:lang w:eastAsia="zh-CN"/>
        </w:rPr>
        <w:t>ным нормативным актом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                с учетом мнения представительного органа.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4.3.6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Средства, поступающие от приносящей доход деятельности</w:t>
      </w:r>
      <w:r>
        <w:rPr>
          <w:rFonts w:ascii="Times New Roman" w:hAnsi="Times New Roman" w:cs="Times New Roman"/>
          <w:sz w:val="24"/>
          <w:szCs w:val="24"/>
          <w:lang w:eastAsia="zh-CN"/>
        </w:rPr>
        <w:t>, могут направляться организацией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на премирование работников, что установлено настоящим Положением.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4.3.7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Порядок премирования за счет средств, поступающих от приносящей доход деятельно</w:t>
      </w:r>
      <w:r>
        <w:rPr>
          <w:rFonts w:ascii="Times New Roman" w:hAnsi="Times New Roman" w:cs="Times New Roman"/>
          <w:sz w:val="24"/>
          <w:szCs w:val="24"/>
          <w:lang w:eastAsia="zh-CN"/>
        </w:rPr>
        <w:t>сти, разрабатывается организацией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самостоятельно, фиксируется в локал</w:t>
      </w:r>
      <w:r>
        <w:rPr>
          <w:rFonts w:ascii="Times New Roman" w:hAnsi="Times New Roman" w:cs="Times New Roman"/>
          <w:sz w:val="24"/>
          <w:szCs w:val="24"/>
          <w:lang w:eastAsia="zh-CN"/>
        </w:rPr>
        <w:t>ьном нормативном акте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утвержда</w:t>
      </w:r>
      <w:r>
        <w:rPr>
          <w:rFonts w:ascii="Times New Roman" w:hAnsi="Times New Roman" w:cs="Times New Roman"/>
          <w:sz w:val="24"/>
          <w:szCs w:val="24"/>
          <w:lang w:eastAsia="zh-CN"/>
        </w:rPr>
        <w:t>емом руководителем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с учетом мнения представительн</w:t>
      </w:r>
      <w:r>
        <w:rPr>
          <w:rFonts w:ascii="Times New Roman" w:hAnsi="Times New Roman" w:cs="Times New Roman"/>
          <w:sz w:val="24"/>
          <w:szCs w:val="24"/>
          <w:lang w:eastAsia="zh-CN"/>
        </w:rPr>
        <w:t>ого органа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4.3.8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Порядок премирования за счет средств, поступающих от приносящей доход деятельности, устанавливаются настоящим Положением.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4.3.9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Премия </w:t>
      </w:r>
      <w:r>
        <w:rPr>
          <w:rFonts w:ascii="Times New Roman" w:hAnsi="Times New Roman" w:cs="Times New Roman"/>
          <w:sz w:val="24"/>
          <w:szCs w:val="24"/>
          <w:lang w:eastAsia="zh-CN"/>
        </w:rPr>
        <w:t>устанавливается работнику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 результатам итогов работы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за соответствующий период с учетом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4.3.10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Размер суммы для пр</w:t>
      </w:r>
      <w:r>
        <w:rPr>
          <w:rFonts w:ascii="Times New Roman" w:hAnsi="Times New Roman" w:cs="Times New Roman"/>
          <w:sz w:val="24"/>
          <w:szCs w:val="24"/>
          <w:lang w:eastAsia="zh-CN"/>
        </w:rPr>
        <w:t>емирования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из фонда стимулирующих выплат, определяется после расчета заработной платы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за соответствующий период. 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4.3.11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</w:t>
      </w:r>
      <w:r>
        <w:rPr>
          <w:rFonts w:ascii="Times New Roman" w:hAnsi="Times New Roman" w:cs="Times New Roman"/>
          <w:sz w:val="24"/>
          <w:szCs w:val="24"/>
          <w:lang w:eastAsia="zh-CN"/>
        </w:rPr>
        <w:t>емирование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производится по итогам работы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за определенный период (месяц, квартал, полугодие, год) в течение соответствующего финансового года.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4.3.12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ри премировании учитывается как индивидуальный, так и коллективный результат труда.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4.3.13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могут устанавливаться единовременные (разовые) поощрительные премии.</w:t>
      </w:r>
    </w:p>
    <w:p w:rsidR="00BC2757" w:rsidRPr="00BC2757" w:rsidRDefault="00A060DC" w:rsidP="00A060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4.3.14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Пре</w:t>
      </w:r>
      <w:r>
        <w:rPr>
          <w:rFonts w:ascii="Times New Roman" w:hAnsi="Times New Roman" w:cs="Times New Roman"/>
          <w:sz w:val="24"/>
          <w:szCs w:val="24"/>
          <w:lang w:eastAsia="zh-CN"/>
        </w:rPr>
        <w:t>мирование руководителя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производится в соответствии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с Положением 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премировании АНО ЦСОН «Социальные услуги»</w:t>
      </w:r>
    </w:p>
    <w:p w:rsidR="00BC2757" w:rsidRPr="00BC2757" w:rsidRDefault="00A060DC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4.3.15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Прем</w:t>
      </w:r>
      <w:r>
        <w:rPr>
          <w:rFonts w:ascii="Times New Roman" w:hAnsi="Times New Roman" w:cs="Times New Roman"/>
          <w:sz w:val="24"/>
          <w:szCs w:val="24"/>
          <w:lang w:eastAsia="zh-CN"/>
        </w:rPr>
        <w:t>ирование руководителя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производится с учетом целевых показателей эффе</w:t>
      </w:r>
      <w:r>
        <w:rPr>
          <w:rFonts w:ascii="Times New Roman" w:hAnsi="Times New Roman" w:cs="Times New Roman"/>
          <w:sz w:val="24"/>
          <w:szCs w:val="24"/>
          <w:lang w:eastAsia="zh-CN"/>
        </w:rPr>
        <w:t>ктивности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2033D3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4.3.16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</w:t>
      </w:r>
      <w:r>
        <w:rPr>
          <w:rFonts w:ascii="Times New Roman" w:hAnsi="Times New Roman" w:cs="Times New Roman"/>
          <w:sz w:val="24"/>
          <w:szCs w:val="24"/>
          <w:lang w:eastAsia="zh-CN"/>
        </w:rPr>
        <w:t>емирование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осуществляется на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основании приказа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>по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в порядке, установленном настоящим Положением.</w:t>
      </w:r>
    </w:p>
    <w:p w:rsidR="00BC2757" w:rsidRPr="00BC2757" w:rsidRDefault="002033D3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4.3.17 Категория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имеющих право на премию по итогам работы:</w:t>
      </w:r>
    </w:p>
    <w:p w:rsidR="00BC2757" w:rsidRPr="00BC2757" w:rsidRDefault="002033D3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- руководитель организации, бухгалтер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257744" w:rsidRDefault="00BC2757" w:rsidP="0025774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- ПКГ «Должности руководителей в учреждениях здравоохранения и осуществляющих предоставление социальных услуг» - заведующий отделением;</w:t>
      </w:r>
    </w:p>
    <w:p w:rsidR="00BC2757" w:rsidRPr="00BC2757" w:rsidRDefault="00BC2757" w:rsidP="0025774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- ПКГ «Должности специалистов второго уровня, осуществляющих предоставление социальных</w:t>
      </w:r>
      <w:r w:rsidR="002033D3">
        <w:rPr>
          <w:rFonts w:ascii="Times New Roman" w:hAnsi="Times New Roman" w:cs="Times New Roman"/>
          <w:sz w:val="24"/>
          <w:szCs w:val="24"/>
          <w:lang w:eastAsia="zh-CN"/>
        </w:rPr>
        <w:t xml:space="preserve"> услуг» - социальные работники;</w:t>
      </w:r>
    </w:p>
    <w:p w:rsidR="00BC2757" w:rsidRPr="00BC2757" w:rsidRDefault="00BC2757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- ПКГ «Общеотраслевые должности служащих треть</w:t>
      </w:r>
      <w:r w:rsidR="002033D3">
        <w:rPr>
          <w:rFonts w:ascii="Times New Roman" w:hAnsi="Times New Roman" w:cs="Times New Roman"/>
          <w:sz w:val="24"/>
          <w:szCs w:val="24"/>
          <w:lang w:eastAsia="zh-CN"/>
        </w:rPr>
        <w:t>его уровня» – бухгалтер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BC2757" w:rsidRPr="00BC2757" w:rsidRDefault="002033D3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4.3.18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ab/>
        <w:t>Премия может производиться одновре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менно всем работникам организации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либо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отдельным работникам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2033D3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4.3.19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Конкретный размер премии может определяться как в процентах к должностному окладу (ставке зарабо</w:t>
      </w:r>
      <w:r>
        <w:rPr>
          <w:rFonts w:ascii="Times New Roman" w:hAnsi="Times New Roman" w:cs="Times New Roman"/>
          <w:sz w:val="24"/>
          <w:szCs w:val="24"/>
          <w:lang w:eastAsia="zh-CN"/>
        </w:rPr>
        <w:t>тной платы) работника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так и абсолютном размере.</w:t>
      </w:r>
    </w:p>
    <w:p w:rsidR="00BC2757" w:rsidRPr="00BC2757" w:rsidRDefault="002033D3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4.3.20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отдельных случаях руков</w:t>
      </w:r>
      <w:r>
        <w:rPr>
          <w:rFonts w:ascii="Times New Roman" w:hAnsi="Times New Roman" w:cs="Times New Roman"/>
          <w:sz w:val="24"/>
          <w:szCs w:val="24"/>
          <w:lang w:eastAsia="zh-CN"/>
        </w:rPr>
        <w:t>одителем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может быть принято решени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zh-CN"/>
        </w:rPr>
        <w:t>о выплате работнику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единовременной (разовой) поощрительной премии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без учета фактически отработанного времени, в процентном соотношении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 должностному окладу (ставке заработной платы) либо в абсолютном размере.</w:t>
      </w:r>
    </w:p>
    <w:p w:rsidR="00BC2757" w:rsidRPr="00BC2757" w:rsidRDefault="002033D3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4.3.21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Размер единовременной (разовой) поощрительной премии в каждом конкретном случае устанавл</w:t>
      </w:r>
      <w:r>
        <w:rPr>
          <w:rFonts w:ascii="Times New Roman" w:hAnsi="Times New Roman" w:cs="Times New Roman"/>
          <w:sz w:val="24"/>
          <w:szCs w:val="24"/>
          <w:lang w:eastAsia="zh-CN"/>
        </w:rPr>
        <w:t>ивается руководителем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индивидуально.</w:t>
      </w:r>
    </w:p>
    <w:p w:rsidR="00BC2757" w:rsidRPr="00BC2757" w:rsidRDefault="002033D3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4.3.22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Выплаты единовременной (разовой) поощритель</w:t>
      </w:r>
      <w:r>
        <w:rPr>
          <w:rFonts w:ascii="Times New Roman" w:hAnsi="Times New Roman" w:cs="Times New Roman"/>
          <w:sz w:val="24"/>
          <w:szCs w:val="24"/>
          <w:lang w:eastAsia="zh-CN"/>
        </w:rPr>
        <w:t>ной премии работникам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по указанным в таблице № 3 показателям, устанавливаются в указанных размерах без учета фактически отработанного времени.</w:t>
      </w:r>
    </w:p>
    <w:p w:rsidR="00BC2757" w:rsidRPr="00BC2757" w:rsidRDefault="00BC2757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Таблица №3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042"/>
        <w:gridCol w:w="5875"/>
        <w:gridCol w:w="1041"/>
      </w:tblGrid>
      <w:tr w:rsidR="00BC2757" w:rsidRPr="00BC2757" w:rsidTr="002033D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Категории назначения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Показатели оценки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Базовый размер значимости показателя</w:t>
            </w:r>
          </w:p>
        </w:tc>
      </w:tr>
      <w:tr w:rsidR="00BC2757" w:rsidRPr="00BC2757" w:rsidTr="002033D3">
        <w:trPr>
          <w:cantSplit/>
          <w:trHeight w:val="10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Устанавлив</w:t>
            </w:r>
            <w:r w:rsidR="002033D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ается всем работникам организации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2033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 добросовестный труд, многолетнюю работу</w:t>
            </w:r>
          </w:p>
          <w:p w:rsidR="00BC2757" w:rsidRPr="00BC2757" w:rsidRDefault="00BC2757" w:rsidP="002033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в связи с достижением пенсионного возраста                 (по возрасту), если </w:t>
            </w:r>
            <w:r w:rsidR="002033D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работник проработал в организации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не менее 5-ти лет.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2033D3">
        <w:trPr>
          <w:cantSplit/>
          <w:trHeight w:val="4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 добросовестный труд и профессиональные успехи к юбилейной дате (50-летие, 55-летие, 60-летие) со дня рождения.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 рублей</w:t>
            </w:r>
          </w:p>
        </w:tc>
      </w:tr>
      <w:tr w:rsidR="00BC2757" w:rsidRPr="00BC2757" w:rsidTr="002033D3">
        <w:trPr>
          <w:cantSplit/>
          <w:trHeight w:val="34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 образцовое качество выполняемых работ, в связи: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с награждением Почетной Грамотой; с получением Благодарственного Письма, Диплома, Грамоты и т.п.;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 положительные отзывы, опубликованные в СМИ                         или «Книге обращений»;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 подготовку сюжетных статей, опубликованных в СМИ;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 </w:t>
            </w:r>
            <w:proofErr w:type="gramStart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другие</w:t>
            </w:r>
            <w:proofErr w:type="gramEnd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не предусмотренные заслуги.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15%</w:t>
            </w:r>
          </w:p>
        </w:tc>
      </w:tr>
    </w:tbl>
    <w:p w:rsidR="00BC2757" w:rsidRPr="00BC2757" w:rsidRDefault="002033D3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4.3.23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Конкретные размеры и порядок установления премии по итогам работы утвер</w:t>
      </w:r>
      <w:r>
        <w:rPr>
          <w:rFonts w:ascii="Times New Roman" w:hAnsi="Times New Roman" w:cs="Times New Roman"/>
          <w:sz w:val="24"/>
          <w:szCs w:val="24"/>
          <w:lang w:eastAsia="zh-CN"/>
        </w:rPr>
        <w:t>ждаются руководителем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в соответствии с критериями оценки результативности и качества работы работников, утвержденными настоящим Положением.</w:t>
      </w:r>
    </w:p>
    <w:p w:rsidR="00BC2757" w:rsidRPr="00BC2757" w:rsidRDefault="004F4FF0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4.3.24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Алгоритм определения размера суммы выплаты премии по итогам работы определяется путем умножения размера должностного оклада (ставки заработной платы) на базовый размер значимости показателя, определяемом с учетом коэффициента качества труда (КТУ), указанном в разделе 6 настоящего Положения.</w:t>
      </w:r>
      <w:proofErr w:type="gramEnd"/>
    </w:p>
    <w:p w:rsidR="00BC2757" w:rsidRPr="00BC2757" w:rsidRDefault="004F4FF0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4.3.25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Алгоритм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определения размера суммы выплаты премии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 итогам работы утверждается настоящим Положением. </w:t>
      </w:r>
    </w:p>
    <w:p w:rsidR="00BC2757" w:rsidRPr="00BC2757" w:rsidRDefault="004F4FF0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4.3.26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Критерии оценки результатов (качества и эффективности) целевых показателей эффективност</w:t>
      </w:r>
      <w:r>
        <w:rPr>
          <w:rFonts w:ascii="Times New Roman" w:hAnsi="Times New Roman" w:cs="Times New Roman"/>
          <w:sz w:val="24"/>
          <w:szCs w:val="24"/>
          <w:lang w:eastAsia="zh-CN"/>
        </w:rPr>
        <w:t>и оценки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(структурного подразделения)                           или отдельного работника, указаны в разделе 6 настоящего Положения.</w:t>
      </w:r>
    </w:p>
    <w:p w:rsidR="00BC2757" w:rsidRPr="00BC2757" w:rsidRDefault="004F4FF0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4.3.27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ля рассмотрения вопроса об установлении стимулирующей выплаты – премии 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по итогам работы, могут применяться как один показатель, так и несколько видов показателей, в том числе учитываются ранее д</w:t>
      </w:r>
      <w:r>
        <w:rPr>
          <w:rFonts w:ascii="Times New Roman" w:hAnsi="Times New Roman" w:cs="Times New Roman"/>
          <w:sz w:val="24"/>
          <w:szCs w:val="24"/>
          <w:lang w:eastAsia="zh-CN"/>
        </w:rPr>
        <w:t>остигнутые работником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результаты и показатели за предшествующий период.</w:t>
      </w:r>
    </w:p>
    <w:p w:rsidR="00BC2757" w:rsidRPr="00BC2757" w:rsidRDefault="004F4FF0" w:rsidP="002033D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4.3.28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Целевые показатели и базовые размеры их значимости для установления премии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по итогам работы, указаны в таблице №4.</w:t>
      </w:r>
    </w:p>
    <w:p w:rsid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57744" w:rsidRDefault="00257744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57744" w:rsidRDefault="00257744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57744" w:rsidRDefault="00257744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57744" w:rsidRDefault="00257744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57744" w:rsidRPr="00BC2757" w:rsidRDefault="00257744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Таблица №4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4252"/>
        <w:gridCol w:w="850"/>
      </w:tblGrid>
      <w:tr w:rsidR="00BC2757" w:rsidRPr="00BC2757" w:rsidTr="005575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П.П.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Должность (профессия)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показателя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Базовый размер значимости показателя, %</w:t>
            </w:r>
          </w:p>
        </w:tc>
      </w:tr>
      <w:tr w:rsidR="00BC2757" w:rsidRPr="00BC2757" w:rsidTr="0055750E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Административно-управленческий персонал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директор;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Размер премиальной выплаты устанавливается с учетом фактической суммы баллов, характеризующих критерии </w:t>
            </w:r>
            <w:proofErr w:type="gramStart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оценки исполнения целевых показателей эффективности деятельности учреждения</w:t>
            </w:r>
            <w:proofErr w:type="gramEnd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757" w:rsidRPr="00BC2757" w:rsidTr="0055750E">
        <w:trPr>
          <w:cantSplit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100-127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200%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80-100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150%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50-80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50%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менее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премия не выплачивается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4.3.28.2.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4F4FF0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заведующий отделением;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</w:rPr>
              <w:t>- бухгалтер;</w:t>
            </w:r>
          </w:p>
          <w:p w:rsidR="00BC2757" w:rsidRPr="00BC2757" w:rsidRDefault="00BC2757" w:rsidP="004F4FF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Вклад в качественное обеспечение системной организации                                         и эффек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тивности деятельности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4.3.28.3.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Высокую степень сотрудничества                       и взаимодействия для достижения 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общих целей и задач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4.3.28.4.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мероприятий, способствующих сохранению и восстановлению психологического и физическог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здоровья работников организации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и получателей социальных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4.3.28.5.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Эффективная организация и проведение мероприятий, повышаю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щих авторитет и имидж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4.3.28.6.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Соблюдение хозяйственно-финансовой дисциплины в части предоставления бухгалтерской, экономической и других видов отчетности и информации за отчетный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4.3.28.7.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Выполнение муниципального задания в части отработки документов на предмет соблюдения сроков, установленных законодательством по оформлению документов, систематизация в установленном порядке служебной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4.3.28.8.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муниципального задания в части отработки документов на предмет эффективного и целевого использования средств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4.3.28.9.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Непосредственное участие в разработке и оформлении материалов для вышестоящих организаций и по отдельным запросам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4.3.28.10.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Своевременное предостав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ление расчетов к ПФХД организации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очередной финансовый год и на плановый период и внесение изменений в ПФХД на очередной финансовый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4.3.28.11.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Применение в работе современных методов организации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179A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4.3.28.12.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особо важных и заданий, срочных и непредвиденных работ - своевременное выполнение п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оручений руководителя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179A9">
        <w:trPr>
          <w:cantSplit/>
        </w:trPr>
        <w:tc>
          <w:tcPr>
            <w:tcW w:w="1276" w:type="dxa"/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4.3.28.13.</w:t>
            </w:r>
          </w:p>
        </w:tc>
        <w:tc>
          <w:tcPr>
            <w:tcW w:w="3261" w:type="dxa"/>
            <w:vMerge/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Соблюдение санитарных, противопожарных и других требований действующего 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40%</w:t>
            </w:r>
          </w:p>
        </w:tc>
      </w:tr>
      <w:tr w:rsidR="00BC2757" w:rsidRPr="00BC2757" w:rsidTr="005179A9">
        <w:trPr>
          <w:cantSplit/>
        </w:trPr>
        <w:tc>
          <w:tcPr>
            <w:tcW w:w="1276" w:type="dxa"/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4.3.28.14.</w:t>
            </w:r>
          </w:p>
        </w:tc>
        <w:tc>
          <w:tcPr>
            <w:tcW w:w="3261" w:type="dxa"/>
            <w:vMerge/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Отсутствие больничных листов                  у работника по итогам работы за предшествующий период более                10 рабочих дней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BC2757" w:rsidRPr="00BC2757" w:rsidTr="005179A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4.3.28.15.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Отсутствие замечаний, претензий, обоснованных жалоб по итогам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25%</w:t>
            </w:r>
          </w:p>
        </w:tc>
      </w:tr>
      <w:tr w:rsidR="00BC2757" w:rsidRPr="00BC2757" w:rsidTr="0055750E">
        <w:trPr>
          <w:trHeight w:val="26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Основной персонал</w:t>
            </w:r>
          </w:p>
        </w:tc>
      </w:tr>
      <w:tr w:rsidR="00BC2757" w:rsidRPr="00BC2757" w:rsidTr="0055750E">
        <w:trPr>
          <w:cantSplit/>
          <w:trHeight w:val="5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4.3.28.16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</w:rPr>
              <w:t>социальный работник;</w:t>
            </w: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Инициатива, творчество                               и применение в работе современных форм и методов организации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4.3.28.17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течение отчетного периода в выполнении особо важных работ                         и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5750E">
        <w:trPr>
          <w:cantSplit/>
          <w:trHeight w:val="16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4.3.28.18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мероприятий, направленных на формирование у получателей социальных услуг идеологии здорового образа жизни, укрепление физического и духовного здоровья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70%</w:t>
            </w:r>
          </w:p>
        </w:tc>
      </w:tr>
      <w:tr w:rsidR="00BC2757" w:rsidRPr="00BC2757" w:rsidTr="0055750E">
        <w:trPr>
          <w:cantSplit/>
          <w:trHeight w:val="9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4.3.28.19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общественной жизни организации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(мероприятия, конкурсы, субботники, акции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4.3.28.20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функций, не предусмотренных должностными обязанностями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4.3.28.21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муниципального задания в части отработки документов на предмет соблюдения сроков, установленных законодательством по оформлению документов, систематизация в установленном порядке служебной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4.3.28.22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Эффективная организация и проведение мероприятий, повышаю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щих авторитет и имидж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4.3.28.23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особо важных и заданий, срочных и непредвиденных работ - своевременное выполнение поручен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ий руководителя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4.3.28.24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Соблюдение санитарных, противопожарных и других требований действующего 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40%</w:t>
            </w:r>
          </w:p>
        </w:tc>
      </w:tr>
      <w:tr w:rsidR="00BC2757" w:rsidRPr="00BC2757" w:rsidTr="0055750E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4.3.28.25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Отсутствие больничных листов                         у работника по итогам работы                      за предшествующий период более                        10 рабочих 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BC2757" w:rsidRPr="00BC2757" w:rsidTr="005575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55750E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4.3.28.26</w:t>
            </w:r>
            <w:r w:rsidR="00BC2757"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Отсутствие замечаний, претензий, обоснованных жалоб по итогам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25%</w:t>
            </w:r>
          </w:p>
        </w:tc>
      </w:tr>
    </w:tbl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55750E" w:rsidP="005575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4.3.29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зависимости от особ</w:t>
      </w:r>
      <w:r>
        <w:rPr>
          <w:rFonts w:ascii="Times New Roman" w:hAnsi="Times New Roman" w:cs="Times New Roman"/>
          <w:sz w:val="24"/>
          <w:szCs w:val="24"/>
          <w:lang w:eastAsia="zh-CN"/>
        </w:rPr>
        <w:t>енностей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также могут вводиться иные показатели оценки эффек</w:t>
      </w:r>
      <w:r>
        <w:rPr>
          <w:rFonts w:ascii="Times New Roman" w:hAnsi="Times New Roman" w:cs="Times New Roman"/>
          <w:sz w:val="24"/>
          <w:szCs w:val="24"/>
          <w:lang w:eastAsia="zh-CN"/>
        </w:rPr>
        <w:t>тивности деятельности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или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отдельных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55750E" w:rsidP="005575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за выслугу лет.</w:t>
      </w:r>
    </w:p>
    <w:p w:rsidR="00BC2757" w:rsidRPr="00BC2757" w:rsidRDefault="0055750E" w:rsidP="005575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4.4.1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Выплата к должностному окладу (ставке заработной платы) за выслугу лет, устан</w:t>
      </w:r>
      <w:r>
        <w:rPr>
          <w:rFonts w:ascii="Times New Roman" w:hAnsi="Times New Roman" w:cs="Times New Roman"/>
          <w:sz w:val="24"/>
          <w:szCs w:val="24"/>
          <w:lang w:eastAsia="zh-CN"/>
        </w:rPr>
        <w:t>авливается работникам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в зависимости от общего количества лет, проработанных в государственных и муниципальных учреждениях.</w:t>
      </w:r>
    </w:p>
    <w:p w:rsidR="00BC2757" w:rsidRPr="00BC2757" w:rsidRDefault="0055750E" w:rsidP="005575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4.4.2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Изменение размера выплаты за выслугу лет производится со дня достижения отработанного периода, дающего право на увеличение размера, если документы, подтверждающие отработанны</w:t>
      </w:r>
      <w:r>
        <w:rPr>
          <w:rFonts w:ascii="Times New Roman" w:hAnsi="Times New Roman" w:cs="Times New Roman"/>
          <w:sz w:val="24"/>
          <w:szCs w:val="24"/>
          <w:lang w:eastAsia="zh-CN"/>
        </w:rPr>
        <w:t>й период, находятся 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или со дня предоставления работником необходимого документа, подтверждающего отработанный период.</w:t>
      </w:r>
    </w:p>
    <w:p w:rsidR="00BC2757" w:rsidRPr="00BC2757" w:rsidRDefault="0055750E" w:rsidP="0055750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4.4.3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Показатели оценки и базовый размер значимости показателя приведены  в таблице № 5. 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Таблица №5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709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540"/>
        <w:gridCol w:w="2974"/>
        <w:gridCol w:w="3478"/>
        <w:gridCol w:w="2717"/>
      </w:tblGrid>
      <w:tr w:rsidR="00BC2757" w:rsidRPr="00BC2757" w:rsidTr="005179A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Категории назначения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Показатели оценки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Базовый размер значимости показателя</w:t>
            </w:r>
          </w:p>
        </w:tc>
      </w:tr>
      <w:tr w:rsidR="00BC2757" w:rsidRPr="00BC2757" w:rsidTr="005179A9">
        <w:trPr>
          <w:cantSplit/>
          <w:trHeight w:val="3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Устанавлив</w:t>
            </w:r>
            <w:r w:rsidR="0055750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ается всем работникам организации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зависимости от общего количества лет, проработанных в государственных или </w:t>
            </w: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муниципальных учреждениях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при выслуге от 1 года до 5 лет;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BC2757" w:rsidRPr="00BC2757" w:rsidTr="005179A9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выслуге от 5 лет до 10 лет;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15%</w:t>
            </w:r>
          </w:p>
        </w:tc>
      </w:tr>
      <w:tr w:rsidR="00BC2757" w:rsidRPr="00BC2757" w:rsidTr="005179A9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выслуге от 10 до 15 лет;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BC2757" w:rsidRPr="00BC2757" w:rsidTr="005179A9">
        <w:trPr>
          <w:cantSplit/>
          <w:trHeight w:val="4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выслуге свыше 15 лет.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30%</w:t>
            </w:r>
          </w:p>
        </w:tc>
      </w:tr>
    </w:tbl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275F06" w:rsidRDefault="00BC2757" w:rsidP="00275F0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75F06">
        <w:rPr>
          <w:rFonts w:ascii="Times New Roman" w:hAnsi="Times New Roman" w:cs="Times New Roman"/>
          <w:sz w:val="24"/>
          <w:szCs w:val="24"/>
          <w:lang w:eastAsia="zh-CN"/>
        </w:rPr>
        <w:t>Определение размера выплат стимулирующего характера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Определение размера выплат стимулирующего характера производится на основе: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5.1.1.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Для работн</w:t>
      </w:r>
      <w:r>
        <w:rPr>
          <w:rFonts w:ascii="Times New Roman" w:hAnsi="Times New Roman" w:cs="Times New Roman"/>
          <w:sz w:val="24"/>
          <w:szCs w:val="24"/>
          <w:lang w:eastAsia="zh-CN"/>
        </w:rPr>
        <w:t>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, исходя из базового размера значимости критерия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 показателя оценки выполнения критерия - коэффициента трудового вклада подразделения (КТВ), либо коэффициента качества труда (КТУ), либо коэффициента интенсивности труда (</w:t>
      </w:r>
      <w:r w:rsidR="00BC2757" w:rsidRPr="00BC2757">
        <w:rPr>
          <w:rFonts w:ascii="Times New Roman" w:hAnsi="Times New Roman" w:cs="Times New Roman"/>
          <w:sz w:val="24"/>
          <w:szCs w:val="24"/>
          <w:lang w:val="en-US" w:eastAsia="zh-CN"/>
        </w:rPr>
        <w:t>KTJ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5.1.2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ля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подразделения, исходя из сумм </w:t>
      </w:r>
      <w:r>
        <w:rPr>
          <w:rFonts w:ascii="Times New Roman" w:hAnsi="Times New Roman" w:cs="Times New Roman"/>
          <w:sz w:val="24"/>
          <w:szCs w:val="24"/>
          <w:lang w:eastAsia="zh-CN"/>
        </w:rPr>
        <w:t>выплат, рассчитываемых на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подразделение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по результатам оценки эффектив</w:t>
      </w:r>
      <w:r>
        <w:rPr>
          <w:rFonts w:ascii="Times New Roman" w:hAnsi="Times New Roman" w:cs="Times New Roman"/>
          <w:sz w:val="24"/>
          <w:szCs w:val="24"/>
          <w:lang w:eastAsia="zh-CN"/>
        </w:rPr>
        <w:t>ности деятельности подразделения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с учетом показателя,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отражающего вклад подразделения в достижение целей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– коэффициента трудового вклада подразделения (КТВ), либо коэффициента качества труда (КТУ),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либо коэффициента интенсивности труда (KTJ).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5.2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Размер выплаты стимулирующего характера работнику устанавливается в процентном соотношении к должностному окладу (ставке заработной платы) по должности (профессии), определяемом   путем умножения базового размера значимости критерия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 коэффициента трудового вклада подразделения (КТВ), либо коэффициент качества труда (КТУ), либо коэффициента интенсивности труда (KTJ),  пропорционально отработанному 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ремени,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 отдельных случаях без учета фактически отработанного времени.</w:t>
      </w:r>
      <w:proofErr w:type="gramEnd"/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Целевые показателями оценки эффективности деятельности для определения конкретных выплат стимулирующего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характера работникам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, указаны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в разделе 4 настоящего Положения.  Критерии оценки результатов (качества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и эффективности) целевых показателей оценки эффективности деятельности указаны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в разделе 6 настоящего Положения. 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Алгоритм определения размера суммы выпла</w:t>
      </w:r>
      <w:r>
        <w:rPr>
          <w:rFonts w:ascii="Times New Roman" w:hAnsi="Times New Roman" w:cs="Times New Roman"/>
          <w:sz w:val="24"/>
          <w:szCs w:val="24"/>
          <w:lang w:eastAsia="zh-CN"/>
        </w:rPr>
        <w:t>т к распределению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утверждается настоящим Положением. 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5.5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Алгоритм расчета   представлен следующей формулой:  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ab/>
        <w:t>СР = ДО_</w:t>
      </w:r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х ФЧП_</w:t>
      </w:r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НЧ_</w:t>
      </w:r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х РП х КТВ,   где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СР</w:t>
      </w:r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– сумма  к распределению на подразделение;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ДО_</w:t>
      </w:r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  -   должностной оклад работника; 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ФЧП_ </w:t>
      </w:r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-  фактическое число часов, отработанных работниками подразделения за период;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НЧ_</w:t>
      </w:r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-  нормативное число часов на подразделение за период;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РП – расчетный процент экономии заработной платы;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КТВ -  коэффициент трудового вклада подразделения.</w:t>
      </w:r>
    </w:p>
    <w:p w:rsidR="00BC2757" w:rsidRPr="00BC2757" w:rsidRDefault="00BC2757" w:rsidP="00275F06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5.6. Критерии </w:t>
      </w: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оценки результатов эффе</w:t>
      </w:r>
      <w:r w:rsidR="00275F06">
        <w:rPr>
          <w:rFonts w:ascii="Times New Roman" w:hAnsi="Times New Roman" w:cs="Times New Roman"/>
          <w:sz w:val="24"/>
          <w:szCs w:val="24"/>
          <w:lang w:eastAsia="zh-CN"/>
        </w:rPr>
        <w:t>ктивности деятельности организации</w:t>
      </w:r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и расчет показателя трудового вклада подразделения (КТВ) указан в разделе 6 настоящего Положения. </w:t>
      </w:r>
    </w:p>
    <w:p w:rsidR="00BC2757" w:rsidRPr="00BC2757" w:rsidRDefault="00BC2757" w:rsidP="00275F06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275F06" w:rsidP="00275F0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Критерии оценки результатов (качества и эффективности) труда ра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ботников организации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для определения конкретных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выплат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стимулирующего характера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Критерии оценки результатов (качества и эффективно</w:t>
      </w:r>
      <w:r>
        <w:rPr>
          <w:rFonts w:ascii="Times New Roman" w:hAnsi="Times New Roman" w:cs="Times New Roman"/>
          <w:sz w:val="24"/>
          <w:szCs w:val="24"/>
          <w:lang w:eastAsia="zh-CN"/>
        </w:rPr>
        <w:t>сти) труда работников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разрабатываются и вводятся с целью усиления мотивации труда конкретного работника, повышения его заинтересованности в конечном результате своего труда, по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вышения уровня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 качества работы на всех этапах трудового процесса.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6.2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Критерии оценки результатов труда классифицируются: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по уровням оценки -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двухуровневые (да, выполняется; нет, не выполняется)                            и многоуровневые;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по применяемости к должностям и группам должностей персонала -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общие (применяется   ко всем должностям и группам должностей);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по характеру оцениваемых результатов труда - на количественные (результаты труда имеют преимущественно количественный характер) и качественные (результаты труда имеют преимущественно качественный характер);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по применимости для конкретного работника -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на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обязательные и дополнительные.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6.3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ри разработке критериев были учтены цели их разработки, а также принципы объективности, комплектности, множественности числа критериев, рациональности.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Принцип объективности означает наличие показателей или возможностей оценки результатов труда, в том числе путем комиссионной оценки.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Принцип комплектности означает возможность применения критериев, оценивающих отдельные параметры и результаты работы по совокупности, в том числе по конечному результату.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Принцип множественности числа критериев означает необходимость применения такого их числа, которое будет достаточным для достижения поставленных целей.</w:t>
      </w:r>
    </w:p>
    <w:p w:rsidR="00BC2757" w:rsidRPr="00BC2757" w:rsidRDefault="00BC2757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Принцип рациональности означает, что число критериев и условия их оценки не должны создавать несоразмерные дополнительные расходы на осуществление процедур оценки,                            с учетом их периодичности и поставленных целей.</w:t>
      </w:r>
    </w:p>
    <w:p w:rsidR="00BC2757" w:rsidRPr="00BC2757" w:rsidRDefault="00275F06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Конкретный размер стимулирующей выплаты определяется по итогам оценки э</w:t>
      </w:r>
      <w:r w:rsidR="00391908">
        <w:rPr>
          <w:rFonts w:ascii="Times New Roman" w:hAnsi="Times New Roman" w:cs="Times New Roman"/>
          <w:sz w:val="24"/>
          <w:szCs w:val="24"/>
          <w:lang w:eastAsia="zh-CN"/>
        </w:rPr>
        <w:t>ффективности деятельности организации или конкретного работника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с учетом критериев оценки выполненн</w:t>
      </w:r>
      <w:r w:rsidR="00391908">
        <w:rPr>
          <w:rFonts w:ascii="Times New Roman" w:hAnsi="Times New Roman" w:cs="Times New Roman"/>
          <w:sz w:val="24"/>
          <w:szCs w:val="24"/>
          <w:lang w:eastAsia="zh-CN"/>
        </w:rPr>
        <w:t>ой работы, отражающих вклад организации или конкретного работника в достижение целей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391908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Коэффициенты качества труда (КТУ) определяется на период, устанавливаемый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пунктом 3.14.  настоящего Положения. </w:t>
      </w:r>
    </w:p>
    <w:p w:rsidR="00BC2757" w:rsidRPr="00BC2757" w:rsidRDefault="00391908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6.6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Коэффициент качества труда (КТУ) целевого показателя оценки эффективности деятельности определяется на основе оценки выполнения критерия, в соответствии </w:t>
      </w:r>
      <w:r w:rsidR="00257744">
        <w:rPr>
          <w:rFonts w:ascii="Times New Roman" w:hAnsi="Times New Roman" w:cs="Times New Roman"/>
          <w:sz w:val="24"/>
          <w:szCs w:val="24"/>
          <w:lang w:eastAsia="zh-CN"/>
        </w:rPr>
        <w:t xml:space="preserve">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с пунктом 6.11.  настоящего Положения.</w:t>
      </w:r>
    </w:p>
    <w:p w:rsidR="00BC2757" w:rsidRPr="00BC2757" w:rsidRDefault="00391908" w:rsidP="00275F0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6.7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Коэффициент интенсивности труда (КТ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val="en-US" w:eastAsia="zh-CN"/>
        </w:rPr>
        <w:t>J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) определяется в соответствии с подпунктом 6.11.3. настоящего Положения.</w:t>
      </w:r>
    </w:p>
    <w:p w:rsidR="00391908" w:rsidRDefault="00391908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6.8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Размер суммы стимулирующих вып</w:t>
      </w:r>
      <w:r>
        <w:rPr>
          <w:rFonts w:ascii="Times New Roman" w:hAnsi="Times New Roman" w:cs="Times New Roman"/>
          <w:sz w:val="24"/>
          <w:szCs w:val="24"/>
          <w:lang w:eastAsia="zh-CN"/>
        </w:rPr>
        <w:t>лат (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) к распределению на организацию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, рассчитывается согласно пункту 5.5 настоящего Положения   с учетом коэффициента трудового вклада подразделения (КТВ), определяемого на период, установленный согласно пункту 3.14 настоящего Положения.</w:t>
      </w:r>
    </w:p>
    <w:p w:rsidR="00BC2757" w:rsidRPr="00BC2757" w:rsidRDefault="00391908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6.9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Показатель, </w:t>
      </w:r>
      <w:r>
        <w:rPr>
          <w:rFonts w:ascii="Times New Roman" w:hAnsi="Times New Roman" w:cs="Times New Roman"/>
          <w:sz w:val="24"/>
          <w:szCs w:val="24"/>
          <w:lang w:eastAsia="zh-CN"/>
        </w:rPr>
        <w:t>отражающий вклад в достижение целей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– коэффициент трудового вклада подразделения (КТВ) рассчитывается по алгоритму расчета   показателя, представленному следующей формулой:</w:t>
      </w:r>
    </w:p>
    <w:p w:rsidR="00BC2757" w:rsidRPr="00BC2757" w:rsidRDefault="00BC2757" w:rsidP="00391908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КТВ = 1 + (</w:t>
      </w: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Пэф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– </w:t>
      </w: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Пср.эф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y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) х </w:t>
      </w: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Рпост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>, где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КВТ – коэффициент трудового вклада подразделения;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Пэф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– итоговый показатель эффективности деятельности структурного подразделения;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Пср.эф</w:t>
      </w: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.у</w:t>
      </w:r>
      <w:proofErr w:type="spellEnd"/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– средний показатель эффективности деятельности структурных подразделений;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Рпост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– размер постоянной величины = 0,10.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Алгоритм определения коэффициента трудового вклада подразделения (КТВ), утверждается настоящим положением.</w:t>
      </w:r>
    </w:p>
    <w:p w:rsidR="00BC2757" w:rsidRPr="00BC2757" w:rsidRDefault="00391908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6.10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Расчет показателя эффективности деятельности (</w:t>
      </w:r>
      <w:proofErr w:type="spell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Пэф</w:t>
      </w:r>
      <w:proofErr w:type="spell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BC2757"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) струк</w:t>
      </w:r>
      <w:r>
        <w:rPr>
          <w:rFonts w:ascii="Times New Roman" w:hAnsi="Times New Roman" w:cs="Times New Roman"/>
          <w:sz w:val="24"/>
          <w:szCs w:val="24"/>
          <w:lang w:eastAsia="zh-CN"/>
        </w:rPr>
        <w:t>турного подразделения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может определяться как по одному, так и по нескольким показателям.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Алгоритм определения показателя эффективности деятельности (</w:t>
      </w: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Пэф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C2757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), утверждается настоящим положением. 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Алгоритм расчета показателя представлен следующими формулами: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5F405" wp14:editId="0EDF60F3">
            <wp:extent cx="5305425" cy="476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, где 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эф ОСО объема - показатель эффективности деятельности структурного подразделения по объему оказанных социальных услуг, определяемый: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70AF1" wp14:editId="7F8B9005">
            <wp:extent cx="2771775" cy="466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C2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21132B" wp14:editId="17E91C22">
            <wp:extent cx="2828925" cy="447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Пэф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ОСОстоимости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– показатель эффективности деятельности структурного подразделения по привлечению внебюджетных средств, определяемый: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91114" wp14:editId="5C41061A">
            <wp:extent cx="302895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40B7B" wp14:editId="5B894712">
            <wp:extent cx="2647950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ПэфОСОед</w:t>
      </w: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.у</w:t>
      </w:r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>слуги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- показатель эффективности деятельности структурного подразделения по трудоемкости оказанных социальных услуг, определяемый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787221" wp14:editId="73BF27BD">
            <wp:extent cx="345757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47001" wp14:editId="33299109">
            <wp:extent cx="29908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57" w:rsidRPr="00BC2757" w:rsidRDefault="00391908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6.11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  <w:lang w:eastAsia="zh-CN"/>
        </w:rPr>
        <w:t>ля оценки персонала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по выполнению критерия используются следующие системы оценки:</w:t>
      </w:r>
    </w:p>
    <w:p w:rsidR="00BC2757" w:rsidRPr="00BC2757" w:rsidRDefault="00391908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6.11.1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ля критериев, не допускающих дифференциации оценки, применяется двухуровневая система оценки (1,0 – соблюдается; 0,00 - не соблюдается).</w:t>
      </w:r>
    </w:p>
    <w:p w:rsidR="00BC2757" w:rsidRPr="00BC2757" w:rsidRDefault="00391908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6.11.2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ля критериев, содержащих конкретную систему интерпретации результатов оценки для данного критерия:                </w:t>
      </w:r>
    </w:p>
    <w:p w:rsidR="00BC2757" w:rsidRPr="00BC2757" w:rsidRDefault="00BC2757" w:rsidP="0039190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100%                     - оценка 1,0;</w:t>
      </w:r>
    </w:p>
    <w:p w:rsidR="00BC2757" w:rsidRPr="00BC2757" w:rsidRDefault="00BC2757" w:rsidP="0039190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от 95% до 100%  - оценка 0,75;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от 90% до 95%    - оценка 0,5;</w:t>
      </w:r>
    </w:p>
    <w:p w:rsidR="00BC2757" w:rsidRPr="00BC2757" w:rsidRDefault="00BC2757" w:rsidP="0039190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от 85% до 90%    - оценка 0,25;</w:t>
      </w:r>
    </w:p>
    <w:p w:rsidR="00BC2757" w:rsidRPr="00BC2757" w:rsidRDefault="00BC2757" w:rsidP="0039190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ниже 85%            - оценка 0%.</w:t>
      </w:r>
    </w:p>
    <w:p w:rsidR="00BC2757" w:rsidRPr="00BC2757" w:rsidRDefault="00391908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6.11.3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ля определения критерия интенсивности труда необходимо производить оценку путем сравнения фактической его величины с нормативной.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С учетом практически линейных зависимостей утомления от показателей интенсивности труда - темпа и времени занятости – настоящим Положением установлена следующая формула определения коэффициента интенсивности труда: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КТJ = KV  х  </w:t>
      </w:r>
      <w:proofErr w:type="spellStart"/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Кз</w:t>
      </w:r>
      <w:proofErr w:type="spellEnd"/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, где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КТ</w:t>
      </w: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J</w:t>
      </w:r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- коэффициент интенсивности труда, доли единицы;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KV  - коэффициент темпа, доли единицы, т.к. при работе   в   нормальном   темпе    KV = l,0. 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Коэффициент темпа работы характеризует отношение фактического темпа работы</w:t>
      </w:r>
      <w:r w:rsidR="00E8037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к </w:t>
      </w: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физиологическому</w:t>
      </w:r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оптимальному.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Кз</w:t>
      </w:r>
      <w:proofErr w:type="spellEnd"/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- коэффициент времени занятости, доли единицы.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Коэффициент времени занятости - это отношение фактического времени заня</w:t>
      </w:r>
      <w:r w:rsidR="00391908">
        <w:rPr>
          <w:rFonts w:ascii="Times New Roman" w:hAnsi="Times New Roman" w:cs="Times New Roman"/>
          <w:sz w:val="24"/>
          <w:szCs w:val="24"/>
          <w:lang w:eastAsia="zh-CN"/>
        </w:rPr>
        <w:t xml:space="preserve">тости </w:t>
      </w:r>
      <w:r w:rsidR="00E80375">
        <w:rPr>
          <w:rFonts w:ascii="Times New Roman" w:hAnsi="Times New Roman" w:cs="Times New Roman"/>
          <w:sz w:val="24"/>
          <w:szCs w:val="24"/>
          <w:lang w:eastAsia="zh-CN"/>
        </w:rPr>
        <w:t xml:space="preserve">           </w:t>
      </w:r>
      <w:r w:rsidR="00391908">
        <w:rPr>
          <w:rFonts w:ascii="Times New Roman" w:hAnsi="Times New Roman" w:cs="Times New Roman"/>
          <w:sz w:val="24"/>
          <w:szCs w:val="24"/>
          <w:lang w:eastAsia="zh-CN"/>
        </w:rPr>
        <w:t xml:space="preserve">в смену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к условному уровню отсчета, равному 100% длительности смены.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Коэффициент времени занятости при этом равен: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Кз</w:t>
      </w:r>
      <w:proofErr w:type="spellEnd"/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=  </w:t>
      </w: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Tн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Tф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, где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Тн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 - нормативное время анализируемых комплексов движений;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Тф</w:t>
      </w:r>
      <w:proofErr w:type="spell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- фактическое время анализируемой части, определяемое с помощью хронометражных наблюдений.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Интенсивность труда может быть значительно повышена без риска переутомления работника, то есть при показателе интенсивности труда от 1,2 до 1,5 утомление </w:t>
      </w:r>
      <w:r w:rsidR="00E8037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>не выходит за рамки допустимого.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Если КТ</w:t>
      </w: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J</w:t>
      </w:r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&lt; 1,0, это свидетельствует о низкой интенсивности труда на данном рабочем месте и есть возможность ужесточения норм труда. 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Если КТ</w:t>
      </w:r>
      <w:proofErr w:type="gramStart"/>
      <w:r w:rsidRPr="00BC2757">
        <w:rPr>
          <w:rFonts w:ascii="Times New Roman" w:hAnsi="Times New Roman" w:cs="Times New Roman"/>
          <w:sz w:val="24"/>
          <w:szCs w:val="24"/>
          <w:lang w:eastAsia="zh-CN"/>
        </w:rPr>
        <w:t>J</w:t>
      </w:r>
      <w:proofErr w:type="gramEnd"/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&gt; 1,5 - интенсивность труда выше нормальной, в этом случае следует проводить мероприятия по снижению интенсивности труда, в частности снижению нормы труда.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6.11.4. Для остальных критериев, применяется пятиуровневая система оценки: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4"/>
        <w:gridCol w:w="6660"/>
        <w:gridCol w:w="1912"/>
      </w:tblGrid>
      <w:tr w:rsidR="00BC2757" w:rsidRPr="00BC2757" w:rsidTr="0039190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Оценка выполнения критерия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Значение оценки,                 в долях от целого</w:t>
            </w:r>
          </w:p>
        </w:tc>
      </w:tr>
      <w:tr w:rsidR="00BC2757" w:rsidRPr="00BC2757" w:rsidTr="0039190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Критерий выполняется полностью. Результаты достаточно эффективны, чтобы можно было проследить положительную динамику. Нет никаких нарушений и отступлений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BC2757" w:rsidRPr="00BC2757" w:rsidTr="0039190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 этого вида присутствуют. Имеются несущественные отступления или нарушения.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0,75</w:t>
            </w:r>
          </w:p>
        </w:tc>
      </w:tr>
      <w:tr w:rsidR="00BC2757" w:rsidRPr="00BC2757" w:rsidTr="0039190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 этого вида присутствуют. Имеются повторные несущественные отступления или нарушения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</w:tr>
      <w:tr w:rsidR="00BC2757" w:rsidRPr="00BC2757" w:rsidTr="0039190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 этого вида присутствуют. Имеются существенные нарушения или отступления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0,25</w:t>
            </w:r>
          </w:p>
        </w:tc>
      </w:tr>
      <w:tr w:rsidR="00BC2757" w:rsidRPr="00BC2757" w:rsidTr="0039190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 этого вида отсутствуют. Имеются систематические нарушения (2 и более раз)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57" w:rsidRPr="00BC2757" w:rsidRDefault="00BC2757" w:rsidP="00BC27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27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</w:tbl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391908" w:rsidRDefault="00BC2757" w:rsidP="0039190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91908">
        <w:rPr>
          <w:rFonts w:ascii="Times New Roman" w:hAnsi="Times New Roman" w:cs="Times New Roman"/>
          <w:sz w:val="24"/>
          <w:szCs w:val="24"/>
          <w:lang w:eastAsia="zh-CN"/>
        </w:rPr>
        <w:t>Порядок установления размера стимулирующих выплат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391908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Порядок установления размера стим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улирующих выплат работникам организации определяется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самостоятельно, утверждается общим собранием трудового коллектива структурного подразделения и согласовыва</w:t>
      </w:r>
      <w:r>
        <w:rPr>
          <w:rFonts w:ascii="Times New Roman" w:hAnsi="Times New Roman" w:cs="Times New Roman"/>
          <w:sz w:val="24"/>
          <w:szCs w:val="24"/>
          <w:lang w:eastAsia="zh-CN"/>
        </w:rPr>
        <w:t>ется с администрацией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C2757" w:rsidRPr="00BC2757" w:rsidRDefault="00391908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7.2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ри определении величины стимулирующих выплат работ</w:t>
      </w:r>
      <w:r>
        <w:rPr>
          <w:rFonts w:ascii="Times New Roman" w:hAnsi="Times New Roman" w:cs="Times New Roman"/>
          <w:sz w:val="24"/>
          <w:szCs w:val="24"/>
          <w:lang w:eastAsia="zh-CN"/>
        </w:rPr>
        <w:t>никам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могут быть использованы следующие подходы: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а) установленные должностные оклады, отработанное время за отчетный период, критерии оценки работы работника (коэффициент качества труда или коэффициент интенсивности труда);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>б) установленные должностные оклады, критерии оценки работы работника (коэффициент качества труда или коэффициент интенсивности труда), без учета фактически отработанного времени;</w:t>
      </w:r>
    </w:p>
    <w:p w:rsidR="00BC2757" w:rsidRPr="00BC2757" w:rsidRDefault="00BC2757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в) иные формы установления стимулирующих выплат в структурном подразделении  </w:t>
      </w:r>
      <w:r w:rsidR="00E80375"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Pr="00BC2757">
        <w:rPr>
          <w:rFonts w:ascii="Times New Roman" w:hAnsi="Times New Roman" w:cs="Times New Roman"/>
          <w:sz w:val="24"/>
          <w:szCs w:val="24"/>
          <w:lang w:eastAsia="zh-CN"/>
        </w:rPr>
        <w:t>с учетом критериев оценки работы работника.</w:t>
      </w:r>
    </w:p>
    <w:p w:rsidR="00BC2757" w:rsidRPr="00BC2757" w:rsidRDefault="003848CB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7.3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Результаты установления сумм стимулирующих выплат оформляются ведомостью </w:t>
      </w:r>
      <w:r w:rsidR="00E80375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на установление стимулирующих выплат. Примерная форма ведомости приведена </w:t>
      </w:r>
      <w:r w:rsidR="00E8037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в Приложении № 1 к настоящему Положению.</w:t>
      </w:r>
    </w:p>
    <w:p w:rsidR="00BC2757" w:rsidRPr="00BC2757" w:rsidRDefault="003848CB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7.4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Конкретная применяемая в учреждении форма ведомости (или ведомостей) утверждается настоящим Положением.</w:t>
      </w:r>
    </w:p>
    <w:p w:rsidR="00BC2757" w:rsidRPr="00BC2757" w:rsidRDefault="003848CB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7.5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Алгоритм расчета суммы стимулирующих выплат в Приложении № 1 настоящего подраздела, графа 7, подразумевает расчет суммы выплат по работнику пропорционально должностным окладам, отработанному времени (либо без учета времени), базовому размеру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значимости целевого показателя оценки эффективности деятельности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8037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и коэффициентов трудового вклада подразделения (КТВ), качества (КТУ) </w:t>
      </w:r>
      <w:r w:rsidR="00E8037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или интенсивности (КТ</w:t>
      </w:r>
      <w:r w:rsidR="00BC2757" w:rsidRPr="00BC2757">
        <w:rPr>
          <w:rFonts w:ascii="Times New Roman" w:hAnsi="Times New Roman" w:cs="Times New Roman"/>
          <w:sz w:val="24"/>
          <w:szCs w:val="24"/>
          <w:lang w:val="en-US" w:eastAsia="zh-CN"/>
        </w:rPr>
        <w:t>J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) труда. </w:t>
      </w:r>
    </w:p>
    <w:p w:rsidR="00BC2757" w:rsidRPr="00BC2757" w:rsidRDefault="003848CB" w:rsidP="0039190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7.6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ри индивидуальной оценк</w:t>
      </w:r>
      <w:r>
        <w:rPr>
          <w:rFonts w:ascii="Times New Roman" w:hAnsi="Times New Roman" w:cs="Times New Roman"/>
          <w:sz w:val="24"/>
          <w:szCs w:val="24"/>
          <w:lang w:eastAsia="zh-CN"/>
        </w:rPr>
        <w:t>е работника на уровне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оценку качества труда осуществляют рабочие комиссии, количество и персональный состав которых утверждаю</w:t>
      </w:r>
      <w:r>
        <w:rPr>
          <w:rFonts w:ascii="Times New Roman" w:hAnsi="Times New Roman" w:cs="Times New Roman"/>
          <w:sz w:val="24"/>
          <w:szCs w:val="24"/>
          <w:lang w:eastAsia="zh-CN"/>
        </w:rPr>
        <w:t>тся локальными актами организации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. Число членов каждой комиссии должно составлять 3 - 5 человек. </w:t>
      </w:r>
    </w:p>
    <w:p w:rsidR="00E80375" w:rsidRDefault="003848CB" w:rsidP="00E803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7.7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ри индивидуальной оценке работника на уровне структурного подразделения оценку качества труда осуществляют руководители структурных подразделений непосредственно (с учетом мнения сотрудников подразделения) и утверждается протоколом на общем собрании коллектива подразделения.</w:t>
      </w:r>
    </w:p>
    <w:p w:rsidR="00BC2757" w:rsidRPr="00BC2757" w:rsidRDefault="003848CB" w:rsidP="00E8037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7.8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Примерная форма </w:t>
      </w:r>
      <w:proofErr w:type="gramStart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оценки показателей эффективности деятельности работни</w:t>
      </w:r>
      <w:r>
        <w:rPr>
          <w:rFonts w:ascii="Times New Roman" w:hAnsi="Times New Roman" w:cs="Times New Roman"/>
          <w:sz w:val="24"/>
          <w:szCs w:val="24"/>
          <w:lang w:eastAsia="zh-CN"/>
        </w:rPr>
        <w:t>ка организации</w:t>
      </w:r>
      <w:proofErr w:type="gramEnd"/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представлена в Приложении № 2 к настоящему Положению.</w:t>
      </w:r>
    </w:p>
    <w:p w:rsidR="00BC2757" w:rsidRPr="00BC2757" w:rsidRDefault="003848CB" w:rsidP="003848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7.9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Примерная оценка работы подчиненного указана в Приложении № 3 настоящего Положения.</w:t>
      </w:r>
    </w:p>
    <w:p w:rsidR="00BC2757" w:rsidRPr="00BC2757" w:rsidRDefault="003848CB" w:rsidP="003848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7.10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 xml:space="preserve">Примерный перечень показателей для оценки квалификации, деловых качеств </w:t>
      </w:r>
      <w:r w:rsidR="00E8037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и результативности труда указан в Приложении № 4 настоящего Положения.</w:t>
      </w:r>
    </w:p>
    <w:p w:rsidR="00BC2757" w:rsidRPr="00BC2757" w:rsidRDefault="003848CB" w:rsidP="003848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7.11 </w:t>
      </w:r>
      <w:r w:rsidR="00BC2757" w:rsidRPr="00BC2757">
        <w:rPr>
          <w:rFonts w:ascii="Times New Roman" w:hAnsi="Times New Roman" w:cs="Times New Roman"/>
          <w:sz w:val="24"/>
          <w:szCs w:val="24"/>
          <w:lang w:eastAsia="zh-CN"/>
        </w:rPr>
        <w:t>Примерный перечень показателей для оценки профессиональной успешности указан в Приложении № 5 настоящего Положения</w:t>
      </w: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757" w:rsidRPr="00BC2757" w:rsidRDefault="00BC2757" w:rsidP="00BC275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FE59EC" w:rsidRDefault="00FE59EC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E80375" w:rsidRDefault="00E80375">
      <w:pPr>
        <w:rPr>
          <w:rFonts w:ascii="Times New Roman" w:hAnsi="Times New Roman" w:cs="Times New Roman"/>
          <w:sz w:val="24"/>
          <w:szCs w:val="24"/>
        </w:rPr>
      </w:pPr>
    </w:p>
    <w:p w:rsidR="003848CB" w:rsidRDefault="003848CB" w:rsidP="003848CB">
      <w:pPr>
        <w:widowControl w:val="0"/>
        <w:suppressAutoHyphens/>
        <w:spacing w:after="0" w:line="240" w:lineRule="auto"/>
        <w:ind w:left="5669"/>
        <w:jc w:val="both"/>
        <w:rPr>
          <w:rFonts w:ascii="Times New Roman" w:hAnsi="Times New Roman" w:cs="Times New Roman"/>
          <w:sz w:val="24"/>
          <w:szCs w:val="24"/>
        </w:rPr>
      </w:pPr>
    </w:p>
    <w:p w:rsidR="003848CB" w:rsidRPr="003848CB" w:rsidRDefault="003848CB" w:rsidP="003848CB">
      <w:pPr>
        <w:widowControl w:val="0"/>
        <w:suppressAutoHyphens/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№1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ind w:left="56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Положению о выплатах стимулирующего характера и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ремирования работников        АНО ЦСОН «Социальные услуги»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48CB" w:rsidRPr="003848CB" w:rsidRDefault="003848CB" w:rsidP="003848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Автономная некоммерческая организация центр социального обслуживания населения «Социальные услуги»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Приложение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Примерная форма                                                             </w:t>
      </w:r>
      <w:r w:rsidR="00E8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к Приказу от 00.00.0000 №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ВЕДОМОСТЬ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установление стимулирующих выплат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(наименование стимулирующей выплаты)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за _______________ 20__ г.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Основание: ___________________________________________________________ 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Рабочих часов: ______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Подразделение:    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Профессиональная квалификационная группа: _______________________ 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ИТОГО по суммам выплат, направленных к распределению: __________________________ рублей 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48C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                        </w:t>
      </w:r>
      <w:r w:rsidRPr="00384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                                                          (цифрами и прописью)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3827"/>
      </w:tblGrid>
      <w:tr w:rsidR="003848CB" w:rsidRPr="003848CB" w:rsidTr="00E80375">
        <w:trPr>
          <w:cantSplit/>
          <w:trHeight w:val="7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E80375">
            <w:pPr>
              <w:widowControl w:val="0"/>
              <w:suppressAutoHyphens/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Итоговая сумма </w:t>
            </w:r>
          </w:p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__________________________________</w:t>
            </w:r>
          </w:p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стимулирующей выплаты)</w:t>
            </w:r>
          </w:p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(руб.)</w:t>
            </w:r>
          </w:p>
        </w:tc>
      </w:tr>
      <w:tr w:rsidR="003848CB" w:rsidRPr="003848CB" w:rsidTr="00E80375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48CB" w:rsidRPr="003848CB" w:rsidTr="00E80375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E80375">
            <w:pPr>
              <w:widowControl w:val="0"/>
              <w:suppressAutoHyphens/>
              <w:snapToGrid w:val="0"/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48CB" w:rsidRPr="003848CB" w:rsidTr="00E80375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48CB" w:rsidRPr="003848CB" w:rsidTr="00E80375">
        <w:trPr>
          <w:cantSplit/>
          <w:trHeight w:val="240"/>
        </w:trPr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ИТОГО: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848CB" w:rsidRPr="003848CB" w:rsidRDefault="003848CB" w:rsidP="003848C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Наименование целевого показателя оценки эффективности деятельности: _______________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Сумма к распределению _____________________________________________________ рублей 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48C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384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(цифрами и прописью)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45"/>
        <w:gridCol w:w="1967"/>
        <w:gridCol w:w="1341"/>
        <w:gridCol w:w="984"/>
        <w:gridCol w:w="1935"/>
        <w:gridCol w:w="908"/>
      </w:tblGrid>
      <w:tr w:rsidR="003848CB" w:rsidRPr="003848CB" w:rsidTr="003848CB">
        <w:trPr>
          <w:cantSplit/>
          <w:trHeight w:val="7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Должность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Должностной </w:t>
            </w: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оклад (ставка заработной платы)</w:t>
            </w:r>
          </w:p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(руб.) </w:t>
            </w:r>
          </w:p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или </w:t>
            </w:r>
          </w:p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минимальный размер должностного оклада (ставки заработной платы)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</w:t>
            </w: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отработанное </w:t>
            </w: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время за период </w:t>
            </w: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(часы)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Базовый размер значимости показателя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Коэффициент качества труда (КТУ)</w:t>
            </w:r>
          </w:p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или коэффициент трудового вклада подразделения (КТВ)</w:t>
            </w:r>
          </w:p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или коэффициент интенсивности труда  (КТ</w:t>
            </w:r>
            <w:proofErr w:type="gramStart"/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J</w:t>
            </w:r>
            <w:proofErr w:type="gramEnd"/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ind w:right="4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Сумма </w:t>
            </w: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стимулирующих</w:t>
            </w: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выплат</w:t>
            </w:r>
          </w:p>
          <w:p w:rsidR="003848CB" w:rsidRPr="003848CB" w:rsidRDefault="003848CB" w:rsidP="003848CB">
            <w:pPr>
              <w:widowControl w:val="0"/>
              <w:tabs>
                <w:tab w:val="left" w:pos="413"/>
                <w:tab w:val="left" w:pos="838"/>
              </w:tabs>
              <w:suppressAutoHyphens/>
              <w:spacing w:after="0" w:line="240" w:lineRule="auto"/>
              <w:ind w:right="423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(руб.)</w:t>
            </w:r>
          </w:p>
        </w:tc>
      </w:tr>
      <w:tr w:rsidR="003848CB" w:rsidRPr="003848CB" w:rsidTr="003848CB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3848CB" w:rsidRPr="003848CB" w:rsidTr="003848CB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48CB" w:rsidRPr="003848CB" w:rsidTr="003848CB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48CB" w:rsidRPr="003848CB" w:rsidTr="003848CB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48CB" w:rsidRPr="003848CB" w:rsidTr="003848CB">
        <w:trPr>
          <w:cantSplit/>
          <w:trHeight w:val="240"/>
        </w:trPr>
        <w:tc>
          <w:tcPr>
            <w:tcW w:w="9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ИТОГО: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Приложение: Копия Протокола от 00.00.0000 № ____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подразделения: _______________________________________________________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  <w:r w:rsidRPr="003848C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r w:rsidRPr="003848C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подпись                                    расшифровка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№2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ind w:left="510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Положению о выплатах стимулирующего харак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тера и премирования работников АНО ЦСОН «Социальные услуги»</w:t>
      </w:r>
    </w:p>
    <w:p w:rsidR="003848CB" w:rsidRPr="003848CB" w:rsidRDefault="003848CB" w:rsidP="003848CB">
      <w:pPr>
        <w:widowControl w:val="0"/>
        <w:suppressAutoHyphens/>
        <w:spacing w:after="0" w:line="240" w:lineRule="auto"/>
        <w:ind w:left="510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Примерная форма </w:t>
      </w:r>
      <w:proofErr w:type="gramStart"/>
      <w:r w:rsidRPr="003848CB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оценки показателей эффективности 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еятельности работника организации</w:t>
      </w:r>
      <w:proofErr w:type="gramEnd"/>
    </w:p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880"/>
        <w:gridCol w:w="1020"/>
        <w:gridCol w:w="1485"/>
        <w:gridCol w:w="1245"/>
        <w:gridCol w:w="1125"/>
        <w:gridCol w:w="912"/>
        <w:gridCol w:w="851"/>
      </w:tblGrid>
      <w:tr w:rsidR="003848CB" w:rsidRPr="003848CB" w:rsidTr="003848CB">
        <w:trPr>
          <w:cantSplit/>
          <w:trHeight w:val="240"/>
        </w:trPr>
        <w:tc>
          <w:tcPr>
            <w:tcW w:w="3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Наименование целевого показателя оценки эффективности деятельности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Базовый размер значимости показателя</w:t>
            </w:r>
          </w:p>
        </w:tc>
        <w:tc>
          <w:tcPr>
            <w:tcW w:w="5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Оценка выполнения критерия (КТУ)</w:t>
            </w:r>
          </w:p>
        </w:tc>
      </w:tr>
      <w:tr w:rsidR="003848CB" w:rsidRPr="003848CB" w:rsidTr="003848CB">
        <w:trPr>
          <w:cantSplit/>
          <w:trHeight w:val="240"/>
        </w:trPr>
        <w:tc>
          <w:tcPr>
            <w:tcW w:w="32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0,75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0,25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ind w:right="418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</w:tc>
      </w:tr>
      <w:tr w:rsidR="003848CB" w:rsidRPr="003848CB" w:rsidTr="003848CB">
        <w:trPr>
          <w:cantSplit/>
          <w:trHeight w:val="3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дополнительных объемов работ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Критерий выполняется полностью. Результаты достаточно эффективны, чтобы можно было проследить положительную динамику. Нет никаких нарушений и отступлений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3848CB" w:rsidRPr="003848CB" w:rsidTr="003848CB">
        <w:trPr>
          <w:cantSplit/>
          <w:trHeight w:val="48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Отсутствие обоснованных жалоб со стороны обслуживаемых граждан (их законных представителей) на качество оказания социальных услуг и принципов этики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Результаты этого вида присутствуют. Имеются повторные несущественные отступления или нарушения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48CB" w:rsidRPr="003848CB" w:rsidTr="003848CB">
        <w:trPr>
          <w:cantSplit/>
          <w:trHeight w:val="3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Отсутствие нарушений при проведении контроля качества и исполнения утвержденного объема муниципального задания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3848CB">
              <w:rPr>
                <w:rFonts w:ascii="Times New Roman" w:eastAsia="Times New Roman" w:hAnsi="Times New Roman" w:cs="Times New Roman"/>
                <w:lang w:eastAsia="zh-CN"/>
              </w:rPr>
              <w:t>Результаты этого вида присутствуют. Имеются несущественные отступления или нарушения.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8CB" w:rsidRPr="003848CB" w:rsidRDefault="003848CB" w:rsidP="003848C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</w:tbl>
    <w:p w:rsidR="003848CB" w:rsidRPr="003848CB" w:rsidRDefault="003848CB" w:rsidP="003848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48CB" w:rsidRPr="003848CB" w:rsidRDefault="003848CB" w:rsidP="003848CB">
      <w:pPr>
        <w:widowControl w:val="0"/>
        <w:suppressAutoHyphens/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48CB" w:rsidRPr="003848CB" w:rsidRDefault="003848CB" w:rsidP="003848CB">
      <w:pPr>
        <w:widowControl w:val="0"/>
        <w:suppressAutoHyphens/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48CB" w:rsidRDefault="003848CB">
      <w:pPr>
        <w:rPr>
          <w:rFonts w:ascii="Times New Roman" w:hAnsi="Times New Roman" w:cs="Times New Roman"/>
          <w:sz w:val="24"/>
          <w:szCs w:val="24"/>
        </w:rPr>
      </w:pPr>
    </w:p>
    <w:p w:rsidR="00A612BE" w:rsidRPr="00A612BE" w:rsidRDefault="00A612BE" w:rsidP="00A612BE">
      <w:pPr>
        <w:widowControl w:val="0"/>
        <w:suppressAutoHyphens/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№3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Положению о выплатах стимулирующего характера и премирования работников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АНО УСОН «Социальные услуги»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612BE" w:rsidRPr="00A612BE" w:rsidRDefault="00A612BE" w:rsidP="00A61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612BE" w:rsidRPr="00A612BE" w:rsidRDefault="00A612BE" w:rsidP="00A61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Примерная форма оценка работы подчиненного 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612BE" w:rsidRPr="00A612BE" w:rsidRDefault="00A612BE" w:rsidP="00A612BE">
      <w:pPr>
        <w:widowControl w:val="0"/>
        <w:suppressAutoHyphens/>
        <w:spacing w:before="171" w:after="171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612BE">
        <w:rPr>
          <w:rFonts w:ascii="Times New Roman" w:eastAsia="Times New Roman" w:hAnsi="Times New Roman" w:cs="Times New Roman"/>
          <w:lang w:eastAsia="zh-CN"/>
        </w:rPr>
        <w:t>1. Эффективность труда и объем работы, который работник выполняет за рабочий день (неделю, месяц).</w:t>
      </w:r>
    </w:p>
    <w:tbl>
      <w:tblPr>
        <w:tblW w:w="1010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10"/>
        <w:gridCol w:w="2355"/>
        <w:gridCol w:w="2019"/>
        <w:gridCol w:w="2010"/>
        <w:gridCol w:w="1707"/>
      </w:tblGrid>
      <w:tr w:rsidR="00A612BE" w:rsidRPr="00A612BE" w:rsidTr="00A612BE">
        <w:trPr>
          <w:trHeight w:val="656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1. Отвечает минимальным требованиям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2. Эффективность соответствует минимальным значениям установленных норм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3. Объем работы удовлетворительный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4. Высокая эффективность. Делает больше, чем требуется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5. Отличные показатели эффективности</w:t>
            </w:r>
          </w:p>
        </w:tc>
      </w:tr>
    </w:tbl>
    <w:p w:rsidR="00A612BE" w:rsidRPr="00A612BE" w:rsidRDefault="00A612BE" w:rsidP="00A612BE">
      <w:pPr>
        <w:widowControl w:val="0"/>
        <w:suppressAutoHyphens/>
        <w:spacing w:before="114" w:after="114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612BE">
        <w:rPr>
          <w:rFonts w:ascii="Times New Roman" w:eastAsia="Times New Roman" w:hAnsi="Times New Roman" w:cs="Times New Roman"/>
          <w:lang w:eastAsia="zh-CN"/>
        </w:rPr>
        <w:t>2. Самостоятельность – способность хорошо выполнять требуемую работу при минимальном руководстве и контроле.</w:t>
      </w:r>
    </w:p>
    <w:tbl>
      <w:tblPr>
        <w:tblW w:w="1010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40"/>
        <w:gridCol w:w="2321"/>
        <w:gridCol w:w="2020"/>
        <w:gridCol w:w="2020"/>
        <w:gridCol w:w="1700"/>
      </w:tblGrid>
      <w:tr w:rsidR="00A612BE" w:rsidRPr="00A612BE" w:rsidTr="00A612BE">
        <w:trPr>
          <w:trHeight w:val="7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Несамостоятельный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, требует постоянного жесткого контроля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2. Иногда нуждается в том, чтобы его подталкивали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3. Обычно выполняет работу (задания) с достаточной отдачей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4. Самостоятельно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решает большинство рабочих проблеем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5. Самостоятельно решаются все рабочие проблемы</w:t>
            </w:r>
          </w:p>
        </w:tc>
      </w:tr>
    </w:tbl>
    <w:p w:rsidR="00A612BE" w:rsidRPr="00A612BE" w:rsidRDefault="00A612BE" w:rsidP="00A612BE">
      <w:pPr>
        <w:widowControl w:val="0"/>
        <w:suppressAutoHyphens/>
        <w:spacing w:before="171" w:after="171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612BE">
        <w:rPr>
          <w:rFonts w:ascii="Times New Roman" w:eastAsia="Times New Roman" w:hAnsi="Times New Roman" w:cs="Times New Roman"/>
          <w:lang w:eastAsia="zh-CN"/>
        </w:rPr>
        <w:t>3. Профессиональные знания, требуемые для успешного выполнения работы (должностных обязанностей)</w:t>
      </w:r>
    </w:p>
    <w:tbl>
      <w:tblPr>
        <w:tblW w:w="1010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177"/>
        <w:gridCol w:w="1991"/>
        <w:gridCol w:w="1765"/>
      </w:tblGrid>
      <w:tr w:rsidR="00A612BE" w:rsidRPr="00A612BE" w:rsidTr="00A612BE">
        <w:trPr>
          <w:trHeight w:val="886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1. Плохо разбирается в порученной работе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2. Имеет недостаточные знания в некоторых направлениях своей работы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3. Достаточно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подготовлен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, может ответить на большинство вопросов по выполняемой работе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4. Хорошо разбирается во всех направлениях выполняемой работы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5. Отлично разбирается во всех направлениях выполняемой работы</w:t>
            </w:r>
          </w:p>
        </w:tc>
      </w:tr>
    </w:tbl>
    <w:p w:rsidR="00A612BE" w:rsidRPr="00A612BE" w:rsidRDefault="00A612BE" w:rsidP="00A612BE">
      <w:pPr>
        <w:widowControl w:val="0"/>
        <w:suppressAutoHyphens/>
        <w:spacing w:before="114" w:after="114" w:line="240" w:lineRule="auto"/>
        <w:rPr>
          <w:rFonts w:ascii="Times New Roman" w:eastAsia="Times New Roman" w:hAnsi="Times New Roman" w:cs="Times New Roman"/>
          <w:lang w:eastAsia="zh-CN"/>
        </w:rPr>
      </w:pPr>
      <w:r w:rsidRPr="00A612BE">
        <w:rPr>
          <w:rFonts w:ascii="Times New Roman" w:eastAsia="Times New Roman" w:hAnsi="Times New Roman" w:cs="Times New Roman"/>
          <w:lang w:eastAsia="zh-CN"/>
        </w:rPr>
        <w:t>4. Трудовая дисциплина – точность прихода на работу и ухода с работы, присутствие на рабочем месте в рабочее время</w:t>
      </w:r>
    </w:p>
    <w:tbl>
      <w:tblPr>
        <w:tblW w:w="1010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85"/>
        <w:gridCol w:w="2084"/>
        <w:gridCol w:w="2084"/>
        <w:gridCol w:w="2084"/>
        <w:gridCol w:w="1764"/>
      </w:tblGrid>
      <w:tr w:rsidR="00A612BE" w:rsidRPr="00A612BE" w:rsidTr="00A612B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1. Часто отсутствует на рабочем месте без уважительных причин, постоянно опаздывает на работу, часто уходит с работы раньше времени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2. Иногда отсутствует на рабочем месте без уважительных причин, опаздывает на работу или уходит с работы раньше времени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3. Редко опаздывает на работу и отсутствует на рабочем месте без уважительных причин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4. Практически не опаздывает и не уходит с работы раньше времени, нет случаев отсутствия на рабочем месте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5. Всегда приходит на работу вовремя, добровольно выполняет сверхурочные работы, когда это требуется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612BE" w:rsidRPr="00A612BE" w:rsidRDefault="00A612BE" w:rsidP="00A612BE">
      <w:pPr>
        <w:widowControl w:val="0"/>
        <w:suppressAutoHyphens/>
        <w:spacing w:before="114" w:after="114" w:line="240" w:lineRule="auto"/>
        <w:rPr>
          <w:rFonts w:ascii="Times New Roman" w:eastAsia="Times New Roman" w:hAnsi="Times New Roman" w:cs="Times New Roman"/>
          <w:lang w:eastAsia="zh-CN"/>
        </w:rPr>
      </w:pPr>
      <w:r w:rsidRPr="00A612BE">
        <w:rPr>
          <w:rFonts w:ascii="Times New Roman" w:eastAsia="Times New Roman" w:hAnsi="Times New Roman" w:cs="Times New Roman"/>
          <w:lang w:eastAsia="zh-CN"/>
        </w:rPr>
        <w:t>5. Надежность, исполнительность – своевременное доведение до конца порученной работы</w:t>
      </w:r>
    </w:p>
    <w:tbl>
      <w:tblPr>
        <w:tblW w:w="1010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1765"/>
      </w:tblGrid>
      <w:tr w:rsidR="00A612BE" w:rsidRPr="00A612BE" w:rsidTr="00A612BE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1.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Ненадежный, на него нельзя положиться, не соблюдает сроки выполнения работы</w:t>
            </w:r>
            <w:proofErr w:type="gram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2. Требует частых проверок и постоянного контроля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3. Обычно доводит начатую работу до конца, хотя нуждается в регулярном контроле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4.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Надежный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, нуждается лишь в минимальном контроле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tabs>
                <w:tab w:val="left" w:pos="1657"/>
              </w:tabs>
              <w:suppressAutoHyphens/>
              <w:spacing w:after="0" w:line="240" w:lineRule="auto"/>
              <w:ind w:right="352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5. Очень надежный и исполнительный. Все начатые работы доводит до конца, высокий </w:t>
            </w: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уровень самоконтроля</w:t>
            </w:r>
          </w:p>
        </w:tc>
      </w:tr>
      <w:tr w:rsidR="00A612BE" w:rsidRPr="00A612BE" w:rsidTr="00A612BE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612BE" w:rsidRPr="00A612BE" w:rsidRDefault="00A612BE" w:rsidP="00A612BE">
      <w:pPr>
        <w:widowControl w:val="0"/>
        <w:suppressAutoHyphens/>
        <w:spacing w:before="171" w:after="171" w:line="240" w:lineRule="auto"/>
        <w:rPr>
          <w:rFonts w:ascii="Times New Roman" w:eastAsia="Times New Roman" w:hAnsi="Times New Roman" w:cs="Times New Roman"/>
          <w:lang w:eastAsia="zh-CN"/>
        </w:rPr>
      </w:pPr>
      <w:r w:rsidRPr="00A612BE">
        <w:rPr>
          <w:rFonts w:ascii="Times New Roman" w:eastAsia="Times New Roman" w:hAnsi="Times New Roman" w:cs="Times New Roman"/>
          <w:lang w:eastAsia="zh-CN"/>
        </w:rPr>
        <w:t>6. Аккуратность - тщательность, точность в выполнении порученной работы</w:t>
      </w:r>
    </w:p>
    <w:tbl>
      <w:tblPr>
        <w:tblW w:w="1010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85"/>
        <w:gridCol w:w="2084"/>
        <w:gridCol w:w="2084"/>
        <w:gridCol w:w="2084"/>
        <w:gridCol w:w="1764"/>
      </w:tblGrid>
      <w:tr w:rsidR="00A612BE" w:rsidRPr="00A612BE" w:rsidTr="00A612BE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1.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Неаккуратен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, очень часто делает ошибки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2. Часто делает ошибки, недостаточно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аккуратен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3. Делает среднее количество ошибок, достаточно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тщателен</w:t>
            </w:r>
            <w:proofErr w:type="gram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4. Аккуратен и тщателен 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5. Высокая точность, тщательность и аккуратность</w:t>
            </w:r>
          </w:p>
        </w:tc>
      </w:tr>
    </w:tbl>
    <w:p w:rsidR="00A612BE" w:rsidRPr="00A612BE" w:rsidRDefault="00A612BE" w:rsidP="00A612BE">
      <w:pPr>
        <w:widowControl w:val="0"/>
        <w:suppressAutoHyphens/>
        <w:spacing w:before="114" w:after="114" w:line="240" w:lineRule="auto"/>
        <w:rPr>
          <w:rFonts w:ascii="Times New Roman" w:eastAsia="Times New Roman" w:hAnsi="Times New Roman" w:cs="Times New Roman"/>
          <w:lang w:eastAsia="zh-CN"/>
        </w:rPr>
      </w:pPr>
      <w:r w:rsidRPr="00A612BE">
        <w:rPr>
          <w:rFonts w:ascii="Times New Roman" w:eastAsia="Times New Roman" w:hAnsi="Times New Roman" w:cs="Times New Roman"/>
          <w:lang w:eastAsia="zh-CN"/>
        </w:rPr>
        <w:t>7.</w:t>
      </w:r>
      <w:r w:rsidRPr="00A612BE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  <w:r w:rsidRPr="00A612BE">
        <w:rPr>
          <w:rFonts w:ascii="Times New Roman" w:eastAsia="Times New Roman" w:hAnsi="Times New Roman" w:cs="Times New Roman"/>
          <w:lang w:eastAsia="zh-CN"/>
        </w:rPr>
        <w:t>Качество работы – выполнение ее в соответствии с установленными стандартами качества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15"/>
        <w:gridCol w:w="2085"/>
        <w:gridCol w:w="2085"/>
        <w:gridCol w:w="2085"/>
        <w:gridCol w:w="1695"/>
      </w:tblGrid>
      <w:tr w:rsidR="00A612BE" w:rsidRPr="00A612BE" w:rsidTr="005179A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1. Плохое качество, высокий уровень ошибок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 С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 xml:space="preserve">оответствует нижней границе качества допускает ошибки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3. В основном соответствует стандартам качества, иногда допускает ошибки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4. Ошибки встречаются редко, высокое качество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lang w:eastAsia="zh-CN"/>
              </w:rPr>
              <w:t>5. Исключительно высокое качество</w:t>
            </w:r>
          </w:p>
        </w:tc>
      </w:tr>
    </w:tbl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Pr="00A612BE" w:rsidRDefault="00A612BE" w:rsidP="00A612BE">
      <w:pPr>
        <w:pageBreakBefore/>
        <w:widowControl w:val="0"/>
        <w:suppressAutoHyphens/>
        <w:spacing w:after="0" w:line="240" w:lineRule="auto"/>
        <w:ind w:left="56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№4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Положению о выплатах стимулирующего характера и премирования работников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АНО ЦСОН «Социальные услуги»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2BE" w:rsidRPr="00A612BE" w:rsidRDefault="00A612BE" w:rsidP="00A61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Примерный перечень показателей для оценки квалификации,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>деловых качеств и результативности труда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2BE" w:rsidRPr="00A612BE" w:rsidRDefault="00A612BE" w:rsidP="00A612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6"/>
        <w:gridCol w:w="5000"/>
        <w:gridCol w:w="1392"/>
        <w:gridCol w:w="1559"/>
        <w:gridCol w:w="1276"/>
      </w:tblGrid>
      <w:tr w:rsidR="00A612BE" w:rsidRPr="00A612BE" w:rsidTr="00A612BE">
        <w:trPr>
          <w:cantSplit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№№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Показатели, характеризующие 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квалификацию и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деловые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качества работников, 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результативность их труда</w:t>
            </w:r>
          </w:p>
        </w:tc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Категории 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Служащих</w:t>
            </w:r>
          </w:p>
        </w:tc>
      </w:tr>
      <w:tr w:rsidR="00A612BE" w:rsidRPr="00A612BE" w:rsidTr="00A612BE">
        <w:trPr>
          <w:cantSplit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</w:t>
            </w: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Служащие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Стаж работы по специальности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Профессиональная компетентность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Знание необходимых нормативных актов, регламентирующих развитие определенных видов деятельности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Знание отечественного и зарубежного опыта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 оперативно принимать решения по достижению поставленных целей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Качество законченной работы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Способность адаптироваться к новой ситуации и применять новые подходы к решению возникающих проблем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Своевременность выполнения должностных обязанностей, ответственность за результаты работы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Интенсивность труда (способность в короткие сроки справляться с большим объемом работы)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3.8.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Умение работать с документами (информацией)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3.9.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Способность прогнозировать, планировать, организовывать, координировать и регулировать, а также контролировать и анализировать работу подчиненных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3.10.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Способность в короткие сроки осваивать оргтехнику, технические средства, обеспечивающие повышение производительности труда и качества работы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Служебная этика, стиль общения с коллегами, обслуживаемыми, обучающимися и т.д.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Способность к творчеству, предприимчивость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получении дополнительных доходов учреждения (организации)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A612BE" w:rsidRPr="00A612BE" w:rsidTr="00A612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Способность к самооценке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</w:tbl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A612BE" w:rsidRPr="00A612BE" w:rsidRDefault="00A612BE" w:rsidP="00A612BE">
      <w:pPr>
        <w:pageBreakBefore/>
        <w:widowControl w:val="0"/>
        <w:suppressAutoHyphens/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№5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Положению о выплатах стимулирующего характера и премирования работников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АНО ЦСОН «Социальные услуги»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2BE" w:rsidRPr="00A612BE" w:rsidRDefault="00A612BE" w:rsidP="00A61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Примерный перечень показателей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оценки профессиональной успешности работника*</w:t>
      </w:r>
    </w:p>
    <w:tbl>
      <w:tblPr>
        <w:tblW w:w="1010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48"/>
        <w:gridCol w:w="2519"/>
        <w:gridCol w:w="1619"/>
        <w:gridCol w:w="3969"/>
        <w:gridCol w:w="1346"/>
      </w:tblGrid>
      <w:tr w:rsidR="00A612BE" w:rsidRPr="00A612BE" w:rsidTr="00E803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 успешности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Методы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успешности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Оценка уровня успешности </w:t>
            </w:r>
            <w:proofErr w:type="gramStart"/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Владение профессиональной терминологией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Наблюдение, собеседование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Владеет в полном объеме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Использует иногда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владеет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Знание нормативно-правовой базы деятельности учреждения и отделения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Знает в необходимом объеме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Знает недостаточно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знает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Качество, полнота, своевременность заполнения документов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Контент-анализ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Замечаний нет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Имеются единичные случаи замечаний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Имеются регулярные замечания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Небрежное ведение документации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Несвоевременность заполнения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Пакеты документов не полные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Формальный подход к разработке индивидуальных программ работы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Трудовая дисциплина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Нарушений нет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Имеются незначительные нарушения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Имеются нарушения, за которые предусмотрены дисциплинарные взыскания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Исполнительская дисциплина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Высокая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Иногда допускается неисполнение поручений и обязанностей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Низкая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самостоятельности при работе с клиентами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Высокая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Средняя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Низкая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общения с клиентом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Наблюдение, беседа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Умеет устанавливать контакт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Передает инициативу клиенту в установлении контактов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Испытывает трудности в установлении контактов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Ориентация на участке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Наблюдение, беседа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Ориентируется свободно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Ориентируется с чужой помощью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ориентируется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Степень освоения информации о, деятельности учреждения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Владеет в достаточно полном объеме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Владеет частично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владеет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общения с коллегами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Наблюдение, беседа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Общается свободно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Только деловое общение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Испытывает трудности в общении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взаимодействия с представителями смежных структур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Наблюдение, беседа, опрос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Взаимодействует свободно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Испытывает трудности в установлении контактов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A612BE" w:rsidRPr="00A612BE" w:rsidTr="00E8037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2BE" w:rsidRPr="00A612BE" w:rsidRDefault="00A612BE" w:rsidP="00A612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Избегает установления контактов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BE" w:rsidRPr="00A612BE" w:rsidRDefault="00A612BE" w:rsidP="00A612B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A612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A612BE" w:rsidRPr="00A612BE" w:rsidRDefault="00A612BE" w:rsidP="00A612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>* Примечание: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организации</w:t>
      </w: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результатам оценки профессиональной успешности работника (при 0 показателе профессиональных навыков), может бы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ть вынесено предложение</w:t>
      </w: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прекращении с работником организации</w:t>
      </w:r>
      <w:r w:rsidRPr="00A612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трудового договора, в связи с отсутствием профессиональных навыков и отсутствием необходимых качеств.</w:t>
      </w:r>
    </w:p>
    <w:p w:rsidR="00A612BE" w:rsidRPr="00A612BE" w:rsidRDefault="00A612BE" w:rsidP="00A612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2BE" w:rsidRPr="00A612BE" w:rsidRDefault="00A612BE" w:rsidP="00A612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zh-CN"/>
        </w:rPr>
      </w:pPr>
      <w:r w:rsidRPr="00A612BE">
        <w:rPr>
          <w:rFonts w:ascii="Times New Roman" w:eastAsia="Calibri" w:hAnsi="Times New Roman" w:cs="Times New Roman"/>
          <w:bCs/>
          <w:color w:val="000000"/>
        </w:rPr>
        <w:t>.</w:t>
      </w:r>
    </w:p>
    <w:p w:rsidR="00A612BE" w:rsidRDefault="00A612BE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Pr="00E82CCB" w:rsidRDefault="00E82CCB" w:rsidP="00E82CCB">
      <w:pPr>
        <w:suppressAutoHyphens/>
        <w:spacing w:after="9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82CCB" w:rsidRPr="00E82CCB" w:rsidRDefault="00E82CCB" w:rsidP="00E82CCB">
      <w:pPr>
        <w:suppressAutoHyphens/>
        <w:spacing w:after="9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2CCB" w:rsidRPr="00E82CCB" w:rsidRDefault="00E82CCB" w:rsidP="00E82CCB">
      <w:pPr>
        <w:suppressAutoHyphens/>
        <w:spacing w:after="9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2CCB" w:rsidRPr="00E82CCB" w:rsidRDefault="00E82CCB" w:rsidP="00E8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B" w:rsidRPr="00E82CCB" w:rsidRDefault="00E82CCB" w:rsidP="00E82CC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2CCB" w:rsidRPr="00E82CCB" w:rsidRDefault="00E82CCB" w:rsidP="00E82CC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CCB" w:rsidRPr="00E82CCB" w:rsidRDefault="00E82CCB" w:rsidP="00E82CCB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Default="00E82CCB">
      <w:pPr>
        <w:rPr>
          <w:rFonts w:ascii="Times New Roman" w:hAnsi="Times New Roman" w:cs="Times New Roman"/>
          <w:sz w:val="24"/>
          <w:szCs w:val="24"/>
        </w:rPr>
      </w:pPr>
    </w:p>
    <w:p w:rsidR="00E82CCB" w:rsidRPr="00BC2757" w:rsidRDefault="00E82CCB">
      <w:pPr>
        <w:rPr>
          <w:rFonts w:ascii="Times New Roman" w:hAnsi="Times New Roman" w:cs="Times New Roman"/>
          <w:sz w:val="24"/>
          <w:szCs w:val="24"/>
        </w:rPr>
      </w:pPr>
    </w:p>
    <w:sectPr w:rsidR="00E82CCB" w:rsidRPr="00BC2757" w:rsidSect="003848C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E440A3C"/>
    <w:multiLevelType w:val="multilevel"/>
    <w:tmpl w:val="ADAE68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2BBE5841"/>
    <w:multiLevelType w:val="hybridMultilevel"/>
    <w:tmpl w:val="5198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82783"/>
    <w:multiLevelType w:val="hybridMultilevel"/>
    <w:tmpl w:val="E802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A4623A"/>
    <w:multiLevelType w:val="multilevel"/>
    <w:tmpl w:val="0AF00C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D216416"/>
    <w:multiLevelType w:val="multilevel"/>
    <w:tmpl w:val="BC28FD9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7BB51C73"/>
    <w:multiLevelType w:val="multilevel"/>
    <w:tmpl w:val="B6C4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F495EB9"/>
    <w:multiLevelType w:val="hybridMultilevel"/>
    <w:tmpl w:val="0AFCD8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90"/>
    <w:rsid w:val="001976DB"/>
    <w:rsid w:val="001D3CEB"/>
    <w:rsid w:val="001E6DBA"/>
    <w:rsid w:val="002033D3"/>
    <w:rsid w:val="00257744"/>
    <w:rsid w:val="00275F06"/>
    <w:rsid w:val="003848CB"/>
    <w:rsid w:val="00391908"/>
    <w:rsid w:val="004706EB"/>
    <w:rsid w:val="004A0151"/>
    <w:rsid w:val="004B1FE6"/>
    <w:rsid w:val="004F4FF0"/>
    <w:rsid w:val="005179A9"/>
    <w:rsid w:val="005365F8"/>
    <w:rsid w:val="0055750E"/>
    <w:rsid w:val="005B441F"/>
    <w:rsid w:val="005D0D84"/>
    <w:rsid w:val="00640A9F"/>
    <w:rsid w:val="00927362"/>
    <w:rsid w:val="009D03B9"/>
    <w:rsid w:val="00A060DC"/>
    <w:rsid w:val="00A612BE"/>
    <w:rsid w:val="00A94CEC"/>
    <w:rsid w:val="00AA25BA"/>
    <w:rsid w:val="00BC2757"/>
    <w:rsid w:val="00C0028B"/>
    <w:rsid w:val="00CD3190"/>
    <w:rsid w:val="00D56110"/>
    <w:rsid w:val="00E80375"/>
    <w:rsid w:val="00E82CCB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275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C0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275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C0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BC9D-76E9-4B4D-B87E-0E52DDBC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31</Pages>
  <Words>8532</Words>
  <Characters>48635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2020-02-27T12:29:00Z</cp:lastPrinted>
  <dcterms:created xsi:type="dcterms:W3CDTF">2020-02-18T12:16:00Z</dcterms:created>
  <dcterms:modified xsi:type="dcterms:W3CDTF">2020-03-02T08:59:00Z</dcterms:modified>
</cp:coreProperties>
</file>